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sdt>
      <w:sdtPr>
        <w:alias w:val="Название"/>
        <w15:appearance w15:val="boundingBox"/>
        <w:id w:val="-741717888"/>
        <w:tag w:val=""/>
        <w:rPr>
          <w:rFonts w:asciiTheme="majorHAnsi" w:hAnsiTheme="majorHAnsi" w:eastAsiaTheme="majorEastAsia" w:cstheme="majorBidi"/>
          <w:sz w:val="84"/>
          <w:szCs w:val="84"/>
        </w:rPr>
      </w:sdtPr>
      <w:sdtContent>
        <w:p>
          <w:pPr>
            <w:pStyle w:val="756"/>
            <w:ind w:left="709" w:firstLine="0"/>
            <w:jc w:val="center"/>
            <w:spacing w:before="480" w:line="168" w:lineRule="auto"/>
            <w:rPr>
              <w:rFonts w:asciiTheme="majorHAnsi" w:hAnsiTheme="majorHAnsi" w:eastAsiaTheme="majorEastAsia" w:cstheme="majorBidi"/>
              <w:sz w:val="84"/>
              <w:szCs w:val="84"/>
            </w:rPr>
          </w:pPr>
          <w:r>
            <w:rPr>
              <w:rFonts w:asciiTheme="majorHAnsi" w:hAnsiTheme="majorHAnsi" w:eastAsiaTheme="majorEastAsia" w:cstheme="majorBidi"/>
              <w:sz w:val="84"/>
              <w:szCs w:val="84"/>
            </w:rPr>
            <w:t xml:space="preserve">Личн</w:t>
          </w:r>
          <w:r>
            <w:rPr>
              <w:rFonts w:asciiTheme="majorHAnsi" w:hAnsiTheme="majorHAnsi" w:eastAsiaTheme="majorEastAsia" w:cstheme="majorBidi"/>
              <w:sz w:val="84"/>
              <w:szCs w:val="84"/>
            </w:rPr>
            <w:t xml:space="preserve">ый</w:t>
          </w:r>
          <w:r>
            <w:rPr>
              <w:rFonts w:asciiTheme="majorHAnsi" w:hAnsiTheme="majorHAnsi" w:eastAsiaTheme="majorEastAsia" w:cstheme="majorBidi"/>
              <w:sz w:val="84"/>
              <w:szCs w:val="84"/>
            </w:rPr>
            <w:t xml:space="preserve"> кабинет </w:t>
          </w:r>
          <w:r>
            <w:rPr>
              <w:rFonts w:asciiTheme="majorHAnsi" w:hAnsiTheme="majorHAnsi" w:eastAsiaTheme="majorEastAsia" w:cstheme="majorBidi"/>
              <w:sz w:val="84"/>
              <w:szCs w:val="84"/>
            </w:rPr>
            <w:t xml:space="preserve">И</w:t>
          </w:r>
          <w:r>
            <w:rPr>
              <w:rFonts w:asciiTheme="majorHAnsi" w:hAnsiTheme="majorHAnsi" w:eastAsiaTheme="majorEastAsia" w:cstheme="majorBidi"/>
              <w:sz w:val="84"/>
              <w:szCs w:val="84"/>
            </w:rPr>
            <w:t xml:space="preserve">сполнителя ИПРА</w:t>
          </w:r>
          <w:r>
            <w:rPr>
              <w:rFonts w:asciiTheme="majorHAnsi" w:hAnsiTheme="majorHAnsi" w:eastAsiaTheme="majorEastAsia" w:cstheme="majorBidi"/>
              <w:sz w:val="84"/>
              <w:szCs w:val="84"/>
            </w:rPr>
          </w:r>
        </w:p>
      </w:sdtContent>
    </w:sdt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br w:type="page" w:clear="all"/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sdt>
      <w:sdtPr>
        <w15:appearance w15:val="boundingBox"/>
        <w:id w:val="1716011337"/>
        <w:docPartObj>
          <w:docPartGallery w:val="Table of Contents"/>
          <w:docPartUnique w:val="true"/>
        </w:docPartObj>
        <w:rPr>
          <w:rFonts w:asciiTheme="minorHAnsi" w:hAnsiTheme="minorHAnsi" w:eastAsiaTheme="minorHAnsi" w:cstheme="minorBidi"/>
          <w:color w:val="auto"/>
          <w:sz w:val="22"/>
          <w:szCs w:val="22"/>
          <w:lang w:eastAsia="en-US"/>
        </w:rPr>
      </w:sdtPr>
      <w:sdtContent>
        <w:p>
          <w:pPr>
            <w:pStyle w:val="750"/>
          </w:pPr>
          <w:r>
            <w:t xml:space="preserve">Оглавление</w:t>
          </w:r>
          <w:r/>
        </w:p>
        <w:p>
          <w:pPr>
            <w:pStyle w:val="758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188542068" w:anchor="_Toc188542068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1</w:t>
            </w:r>
            <w:r>
              <w:rPr>
                <w:rStyle w:val="716"/>
              </w:rPr>
              <w:t xml:space="preserve"> Учетная запись организации Исполнителя ИПРА в ЕСИА</w:t>
            </w:r>
            <w:r>
              <w:tab/>
            </w:r>
            <w:r>
              <w:fldChar w:fldCharType="begin"/>
            </w:r>
            <w:r>
              <w:instrText xml:space="preserve"> PAGEREF _Toc188542068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758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188542069" w:anchor="_Toc188542069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2</w:t>
            </w:r>
            <w:r>
              <w:rPr>
                <w:rStyle w:val="716"/>
              </w:rPr>
              <w:t xml:space="preserve"> Стартовая страница</w:t>
            </w:r>
            <w:r>
              <w:tab/>
            </w:r>
            <w:r>
              <w:fldChar w:fldCharType="begin"/>
            </w:r>
            <w:r>
              <w:instrText xml:space="preserve"> PAGEREF _Toc188542069 \h </w:instrText>
            </w:r>
            <w:r/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758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188542070" w:anchor="_Toc188542070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3</w:t>
            </w:r>
            <w:r>
              <w:rPr>
                <w:rStyle w:val="716"/>
              </w:rPr>
              <w:t xml:space="preserve"> Профиль организации</w:t>
            </w:r>
            <w:r>
              <w:tab/>
            </w:r>
            <w:r>
              <w:fldChar w:fldCharType="begin"/>
            </w:r>
            <w:r>
              <w:instrText xml:space="preserve"> PAGEREF _Toc188542070 \h </w:instrText>
            </w:r>
            <w:r/>
            <w:r>
              <w:fldChar w:fldCharType="separate"/>
            </w:r>
            <w:r>
              <w:t xml:space="preserve">12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758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188542071" w:anchor="_Toc188542071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4</w:t>
            </w:r>
            <w:r>
              <w:rPr>
                <w:rStyle w:val="716"/>
              </w:rPr>
              <w:t xml:space="preserve"> Реестр выписок из ИПРА</w:t>
            </w:r>
            <w:r>
              <w:tab/>
            </w:r>
            <w:r>
              <w:fldChar w:fldCharType="begin"/>
            </w:r>
            <w:r>
              <w:instrText xml:space="preserve"> PAGEREF _Toc188542071 \h </w:instrText>
            </w:r>
            <w:r/>
            <w:r>
              <w:fldChar w:fldCharType="separate"/>
            </w:r>
            <w:r>
              <w:t xml:space="preserve">13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758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188542072" w:anchor="_Toc188542072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5</w:t>
            </w:r>
            <w:r>
              <w:rPr>
                <w:rStyle w:val="716"/>
              </w:rPr>
              <w:t xml:space="preserve"> Реестр исполнений ИПРА</w:t>
            </w:r>
            <w:r>
              <w:tab/>
            </w:r>
            <w:r>
              <w:fldChar w:fldCharType="begin"/>
            </w:r>
            <w:r>
              <w:instrText xml:space="preserve"> PAGEREF _Toc188542072 \h </w:instrText>
            </w:r>
            <w:r/>
            <w:r>
              <w:fldChar w:fldCharType="separate"/>
            </w:r>
            <w:r>
              <w:t xml:space="preserve">17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759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188542073" w:anchor="_Toc188542073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5.1</w:t>
            </w:r>
            <w:r>
              <w:rPr>
                <w:rStyle w:val="716"/>
              </w:rPr>
              <w:t xml:space="preserve"> Реестр исполнений ИПРА в режиме просмотра</w:t>
            </w:r>
            <w:r>
              <w:tab/>
            </w:r>
            <w:r>
              <w:fldChar w:fldCharType="begin"/>
            </w:r>
            <w:r>
              <w:instrText xml:space="preserve"> PAGEREF _Toc188542073 \h </w:instrText>
            </w:r>
            <w:r/>
            <w:r>
              <w:fldChar w:fldCharType="separate"/>
            </w:r>
            <w:r>
              <w:t xml:space="preserve">17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759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188542074" w:anchor="_Toc188542074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5.2</w:t>
            </w:r>
            <w:r>
              <w:rPr>
                <w:rStyle w:val="716"/>
              </w:rPr>
              <w:t xml:space="preserve"> Реестр исполнений ИПРА в режиме редактирования</w:t>
            </w:r>
            <w:r>
              <w:tab/>
            </w:r>
            <w:r>
              <w:fldChar w:fldCharType="begin"/>
            </w:r>
            <w:r>
              <w:instrText xml:space="preserve"> PAGEREF _Toc188542074 \h </w:instrText>
            </w:r>
            <w:r/>
            <w:r>
              <w:fldChar w:fldCharType="separate"/>
            </w:r>
            <w:r>
              <w:t xml:space="preserve">22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758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188542075" w:anchor="_Toc188542075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6</w:t>
            </w:r>
            <w:r>
              <w:rPr>
                <w:rStyle w:val="716"/>
              </w:rPr>
              <w:t xml:space="preserve"> Подписание и отправка отчета Исполнение ИПРА</w:t>
            </w:r>
            <w:r>
              <w:tab/>
            </w:r>
            <w:r>
              <w:fldChar w:fldCharType="begin"/>
            </w:r>
            <w:r>
              <w:instrText xml:space="preserve"> PAGEREF _Toc188542075 \h </w:instrText>
            </w:r>
            <w:r/>
            <w:r>
              <w:fldChar w:fldCharType="separate"/>
            </w:r>
            <w:r>
              <w:t xml:space="preserve">28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758"/>
            <w:tabs>
              <w:tab w:val="right" w:pos="9628" w:leader="dot"/>
            </w:tabs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pPr>
          <w:r/>
          <w:hyperlink w:tooltip="#_Toc188542076" w:anchor="_Toc188542076" w:history="1">
            <w:r>
              <w:rPr>
                <w:rStyle w:val="716"/>
                <w:rFonts w:ascii="Times New Roman Полужирный" w:hAnsi="Times New Roman Полужирный"/>
              </w:rPr>
              <w:t xml:space="preserve">7</w:t>
            </w:r>
            <w:r>
              <w:rPr>
                <w:rStyle w:val="716"/>
              </w:rPr>
              <w:t xml:space="preserve"> Требовани</w:t>
            </w:r>
            <w:r>
              <w:rPr>
                <w:rStyle w:val="716"/>
              </w:rPr>
              <w:t xml:space="preserve">я</w:t>
            </w:r>
            <w:r>
              <w:rPr>
                <w:rStyle w:val="716"/>
              </w:rPr>
              <w:t xml:space="preserve"> к ПО формирования ЭП</w:t>
            </w:r>
            <w:r>
              <w:tab/>
            </w:r>
            <w:r>
              <w:fldChar w:fldCharType="begin"/>
            </w:r>
            <w:r>
              <w:instrText xml:space="preserve"> PAGEREF _Toc188542076 \h </w:instrText>
            </w:r>
            <w:r/>
            <w:r>
              <w:fldChar w:fldCharType="separate"/>
            </w:r>
            <w:r>
              <w:t xml:space="preserve">29</w:t>
            </w:r>
            <w:r>
              <w:fldChar w:fldCharType="end"/>
            </w:r>
          </w:hyperlink>
          <w:r/>
          <w:r>
            <w:rPr>
              <w:rFonts w:eastAsiaTheme="minorEastAsia"/>
              <w:sz w:val="24"/>
              <w:szCs w:val="24"/>
              <w:lang w:eastAsia="ru-RU"/>
              <w14:ligatures w14:val="standardContextual"/>
            </w:rPr>
          </w:r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rFonts w:ascii="Times New Roman" w:hAnsi="Times New Roman" w:cs="Times New Roman"/>
          <w:b/>
          <w:color w:val="1f497d" w:themeColor="text2"/>
          <w:sz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</w:rPr>
        <w:br w:type="page" w:clear="all"/>
      </w:r>
      <w:r>
        <w:rPr>
          <w:rFonts w:ascii="Times New Roman" w:hAnsi="Times New Roman" w:cs="Times New Roman"/>
          <w:b/>
          <w:color w:val="1f497d" w:themeColor="text2"/>
          <w:sz w:val="24"/>
        </w:rPr>
      </w:r>
    </w:p>
    <w:p>
      <w:pPr>
        <w:pStyle w:val="730"/>
      </w:pPr>
      <w:r/>
      <w:bookmarkStart w:id="0" w:name="_Toc188542068"/>
      <w:r>
        <w:t xml:space="preserve">Учетная запись организации Исполнителя ИПРА в ЕСИА</w:t>
      </w:r>
      <w:bookmarkEnd w:id="0"/>
      <w:r/>
      <w:r/>
    </w:p>
    <w:tbl>
      <w:tblPr>
        <w:tblStyle w:val="71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1F497D" w:themeColor="text2" w:sz="8" w:space="0"/>
          <w:insideV w:val="single" w:color="1F497D" w:themeColor="text2" w:sz="8" w:space="0"/>
        </w:tblBorders>
        <w:tblLook w:val="04A0" w:firstRow="1" w:lastRow="0" w:firstColumn="1" w:lastColumn="0" w:noHBand="0" w:noVBand="1"/>
      </w:tblPr>
      <w:tblGrid>
        <w:gridCol w:w="1010"/>
        <w:gridCol w:w="8628"/>
      </w:tblGrid>
      <w:tr>
        <w:tblPrEx/>
        <w:trPr/>
        <w:tc>
          <w:tcPr>
            <w:gridSpan w:val="2"/>
            <w:tcBorders>
              <w:top w:val="none" w:color="000000" w:sz="4" w:space="0"/>
              <w:bottom w:val="none" w:color="000000" w:sz="4" w:space="0"/>
            </w:tcBorders>
            <w:tcW w:w="9638" w:type="dxa"/>
            <w:vAlign w:val="center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проверкой авторизации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личном кабинета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исполнителя ИПРА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промышленном контуре ЕЦП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bottom w:val="none" w:color="000000" w:sz="4" w:space="0"/>
              <w:right w:val="single" w:color="1F497D" w:themeColor="text2" w:sz="18" w:space="0"/>
            </w:tcBorders>
            <w:tcW w:w="930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cs="Times New Roman"/>
                <w:color w:val="1f497d" w:themeColor="text2"/>
                <w:sz w:val="40"/>
              </w:rPr>
            </w:pPr>
            <w:r>
              <w:rPr>
                <w:rFonts w:ascii="Algerian" w:hAnsi="Algerian" w:cs="Times New Roman"/>
                <w:color w:val="1f497d" w:themeColor="text2"/>
                <w:sz w:val="40"/>
              </w:rPr>
              <w:t xml:space="preserve">1</w:t>
            </w:r>
            <w:r>
              <w:rPr>
                <w:rFonts w:cs="Times New Roman"/>
                <w:color w:val="1f497d" w:themeColor="text2"/>
                <w:sz w:val="40"/>
              </w:rPr>
            </w:r>
          </w:p>
        </w:tc>
        <w:tc>
          <w:tcPr>
            <w:tcBorders>
              <w:top w:val="none" w:color="000000" w:sz="4" w:space="0"/>
              <w:left w:val="single" w:color="1F497D" w:themeColor="text2" w:sz="18" w:space="0"/>
              <w:bottom w:val="none" w:color="000000" w:sz="4" w:space="0"/>
            </w:tcBorders>
            <w:tcW w:w="8708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подтверждённой учётной записи в ЕСИА: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tooltip="https://esia.gosuslugi.ru/login/" w:history="1">
              <w:r>
                <w:rPr>
                  <w:rStyle w:val="716"/>
                  <w:rFonts w:ascii="Times New Roman" w:hAnsi="Times New Roman" w:cs="Times New Roman"/>
                  <w:sz w:val="24"/>
                  <w:szCs w:val="24"/>
                </w:rPr>
                <w:t xml:space="preserve">https://esia.gosuslugi.ru/login/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bottom w:val="none" w:color="000000" w:sz="4" w:space="0"/>
            </w:tcBorders>
            <w:tcW w:w="9638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05525" cy="3228975"/>
                      <wp:effectExtent l="0" t="0" r="9525" b="9525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085994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05525" cy="3228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80.75pt;height:254.25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</w:r>
          </w:p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</w:tr>
    </w:tbl>
    <w:p>
      <w:r>
        <w:br w:type="page" w:clear="all"/>
      </w:r>
      <w:r/>
    </w:p>
    <w:tbl>
      <w:tblPr>
        <w:tblStyle w:val="71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1F497D" w:themeColor="text2" w:sz="8" w:space="0"/>
          <w:insideV w:val="single" w:color="1F497D" w:themeColor="text2" w:sz="8" w:space="0"/>
        </w:tblBorders>
        <w:tblLook w:val="04A0" w:firstRow="1" w:lastRow="0" w:firstColumn="1" w:lastColumn="0" w:noHBand="0" w:noVBand="1"/>
      </w:tblPr>
      <w:tblGrid>
        <w:gridCol w:w="1112"/>
        <w:gridCol w:w="8526"/>
      </w:tblGrid>
      <w:tr>
        <w:tblPrEx/>
        <w:trPr/>
        <w:tc>
          <w:tcPr>
            <w:gridSpan w:val="2"/>
            <w:tcBorders>
              <w:top w:val="none" w:color="000000" w:sz="4" w:space="0"/>
              <w:bottom w:val="none" w:color="000000" w:sz="4" w:space="0"/>
            </w:tcBorders>
            <w:tcW w:w="9638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</w:pPr>
            <w:r/>
            <w:r/>
          </w:p>
        </w:tc>
      </w:tr>
      <w:tr>
        <w:tblPrEx/>
        <w:trPr/>
        <w:tc>
          <w:tcPr>
            <w:tcBorders>
              <w:top w:val="none" w:color="000000" w:sz="4" w:space="0"/>
              <w:bottom w:val="none" w:color="000000" w:sz="4" w:space="0"/>
              <w:right w:val="single" w:color="1F497D" w:themeColor="text2" w:sz="18" w:space="0"/>
            </w:tcBorders>
            <w:tcW w:w="895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Algerian" w:hAnsi="Algerian" w:cs="Times New Roman"/>
                <w:color w:val="1f497d" w:themeColor="text2"/>
                <w:sz w:val="40"/>
              </w:rPr>
            </w:pPr>
            <w:r>
              <w:rPr>
                <w:rFonts w:ascii="Algerian" w:hAnsi="Algerian" w:cs="Times New Roman"/>
                <w:color w:val="1f497d" w:themeColor="text2"/>
                <w:sz w:val="40"/>
              </w:rPr>
              <w:t xml:space="preserve">2</w:t>
            </w:r>
            <w:r>
              <w:rPr>
                <w:rFonts w:ascii="Algerian" w:hAnsi="Algerian" w:cs="Times New Roman"/>
                <w:color w:val="1f497d" w:themeColor="text2"/>
                <w:sz w:val="40"/>
              </w:rPr>
            </w:r>
          </w:p>
        </w:tc>
        <w:tc>
          <w:tcPr>
            <w:tcBorders>
              <w:top w:val="none" w:color="000000" w:sz="4" w:space="0"/>
              <w:left w:val="single" w:color="1F497D" w:themeColor="text2" w:sz="18" w:space="0"/>
              <w:bottom w:val="none" w:color="000000" w:sz="4" w:space="0"/>
            </w:tcBorders>
            <w:tcW w:w="8743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учётной записи в организацию, являющуюся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(ОГРН соответству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значениям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включённым в справочник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bottom w:val="none" w:color="000000" w:sz="4" w:space="0"/>
            </w:tcBorders>
            <w:tcW w:w="9638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0130" cy="4978400"/>
                      <wp:effectExtent l="0" t="0" r="0" b="0"/>
                      <wp:docPr id="2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4866900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0130" cy="497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81.90pt;height:392.00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r>
        <w:br w:type="page" w:clear="all"/>
      </w:r>
      <w:r/>
    </w:p>
    <w:tbl>
      <w:tblPr>
        <w:tblStyle w:val="71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1F497D" w:themeColor="text2" w:sz="8" w:space="0"/>
          <w:insideV w:val="single" w:color="1F497D" w:themeColor="text2" w:sz="8" w:space="0"/>
        </w:tblBorders>
        <w:tblLook w:val="04A0" w:firstRow="1" w:lastRow="0" w:firstColumn="1" w:lastColumn="0" w:noHBand="0" w:noVBand="1"/>
      </w:tblPr>
      <w:tblGrid>
        <w:gridCol w:w="895"/>
        <w:gridCol w:w="8743"/>
      </w:tblGrid>
      <w:tr>
        <w:tblPrEx/>
        <w:trPr/>
        <w:tc>
          <w:tcPr>
            <w:gridSpan w:val="2"/>
            <w:tcBorders>
              <w:top w:val="none" w:color="000000" w:sz="4" w:space="0"/>
              <w:bottom w:val="none" w:color="000000" w:sz="4" w:space="0"/>
            </w:tcBorders>
            <w:tcW w:w="9638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</w:pPr>
            <w:r/>
            <w:r/>
          </w:p>
        </w:tc>
      </w:tr>
      <w:tr>
        <w:tblPrEx/>
        <w:trPr/>
        <w:tc>
          <w:tcPr>
            <w:tcBorders>
              <w:top w:val="none" w:color="000000" w:sz="4" w:space="0"/>
              <w:bottom w:val="none" w:color="000000" w:sz="4" w:space="0"/>
              <w:right w:val="single" w:color="1F497D" w:themeColor="text2" w:sz="18" w:space="0"/>
            </w:tcBorders>
            <w:tcW w:w="895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Algerian" w:hAnsi="Algerian" w:cs="Times New Roman"/>
                <w:color w:val="1f497d" w:themeColor="text2"/>
                <w:sz w:val="40"/>
              </w:rPr>
            </w:pPr>
            <w:r>
              <w:rPr>
                <w:rFonts w:ascii="Algerian" w:hAnsi="Algerian" w:cs="Times New Roman"/>
                <w:color w:val="1f497d" w:themeColor="text2"/>
                <w:sz w:val="40"/>
              </w:rPr>
              <w:t xml:space="preserve">3</w:t>
            </w:r>
            <w:r>
              <w:rPr>
                <w:rFonts w:ascii="Algerian" w:hAnsi="Algerian" w:cs="Times New Roman"/>
                <w:color w:val="1f497d" w:themeColor="text2"/>
                <w:sz w:val="40"/>
              </w:rPr>
            </w:r>
          </w:p>
        </w:tc>
        <w:tc>
          <w:tcPr>
            <w:tcBorders>
              <w:top w:val="none" w:color="000000" w:sz="4" w:space="0"/>
              <w:left w:val="single" w:color="1F497D" w:themeColor="text2" w:sz="18" w:space="0"/>
            </w:tcBorders>
            <w:tcW w:w="8743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учётной записи в группу доступа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«ГИС „Единая централизованная цифровая платформа в социальной сфере“» («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Пользователь ЛК исполнителя ИПРА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573722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20130" cy="573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0pt;height:451.7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1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1F497D" w:themeColor="text2" w:sz="8" w:space="0"/>
          <w:insideV w:val="single" w:color="1F497D" w:themeColor="text2" w:sz="8" w:space="0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>
        <w:tblPrEx/>
        <w:trPr/>
        <w:tc>
          <w:tcPr>
            <w:tcBorders>
              <w:top w:val="none" w:color="000000" w:sz="4" w:space="0"/>
              <w:bottom w:val="none" w:color="000000" w:sz="4" w:space="0"/>
              <w:right w:val="single" w:color="1F497D" w:themeColor="text2" w:sz="18" w:space="0"/>
            </w:tcBorders>
            <w:tcW w:w="346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Algerian" w:hAnsi="Algerian" w:cs="Times New Roman"/>
              </w:rPr>
            </w:pPr>
            <w:r>
              <w:rPr>
                <w:rFonts w:ascii="Algerian" w:hAnsi="Algerian" w:cs="Times New Roman"/>
                <w:color w:val="1f497d" w:themeColor="text2"/>
                <w:sz w:val="40"/>
              </w:rPr>
              <w:t xml:space="preserve">!</w:t>
            </w:r>
            <w:r>
              <w:rPr>
                <w:rFonts w:ascii="Algerian" w:hAnsi="Algerian" w:cs="Times New Roman"/>
              </w:rPr>
            </w:r>
          </w:p>
        </w:tc>
        <w:tc>
          <w:tcPr>
            <w:tcBorders>
              <w:left w:val="single" w:color="1F497D" w:themeColor="text2" w:sz="18" w:space="0"/>
              <w:bottom w:val="none" w:color="000000" w:sz="4" w:space="0"/>
            </w:tcBorders>
            <w:tcW w:w="9292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об организации исполнителе ИПРА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а также о группах доступа, в которые включён сотрудник, можно проверить в ЕСИА или в личном кабинете пользователя ЕПГУ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both"/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171825"/>
                <wp:effectExtent l="19050" t="19050" r="13970" b="28575"/>
                <wp:docPr id="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_arch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30" cy="3171825"/>
                        </a:xfrm>
                        <a:prstGeom prst="rect">
                          <a:avLst/>
                        </a:prstGeom>
                        <a:ln w="19050" cap="flat" cmpd="sng" algn="ctr">
                          <a:solidFill>
                            <a:srgbClr val="1F497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90pt;height:249.75pt;mso-wrap-distance-left:0.00pt;mso-wrap-distance-top:0.00pt;mso-wrap-distance-right:0.00pt;mso-wrap-distance-bottom:0.00pt;" strokecolor="#1F497D" strokeweight="1.50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Информация об организации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исполнителе </w:t>
      </w:r>
      <w:r>
        <w:rPr>
          <w:rFonts w:ascii="Times New Roman" w:hAnsi="Times New Roman" w:cs="Times New Roman"/>
          <w:i/>
          <w:sz w:val="24"/>
          <w:szCs w:val="24"/>
        </w:rPr>
        <w:t xml:space="preserve">ИПРА</w:t>
      </w:r>
      <w:r>
        <w:rPr>
          <w:rFonts w:ascii="Times New Roman" w:hAnsi="Times New Roman" w:cs="Times New Roman"/>
          <w:i/>
          <w:sz w:val="24"/>
          <w:szCs w:val="24"/>
        </w:rPr>
        <w:t xml:space="preserve"> в ЕСИА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273425"/>
                <wp:effectExtent l="19050" t="19050" r="13970" b="22225"/>
                <wp:docPr id="5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_arch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20130" cy="3273425"/>
                        </a:xfrm>
                        <a:prstGeom prst="rect">
                          <a:avLst/>
                        </a:prstGeom>
                        <a:ln w="19050" cap="flat" cmpd="sng" algn="ctr">
                          <a:solidFill>
                            <a:srgbClr val="1F497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90pt;height:257.75pt;mso-wrap-distance-left:0.00pt;mso-wrap-distance-top:0.00pt;mso-wrap-distance-right:0.00pt;mso-wrap-distance-bottom:0.00pt;" strokecolor="#1F497D" strokeweight="1.50pt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Информация об организации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1" w:name="_Hlk171001581"/>
      <w:r>
        <w:rPr>
          <w:rFonts w:ascii="Times New Roman" w:hAnsi="Times New Roman" w:cs="Times New Roman"/>
          <w:i/>
          <w:sz w:val="24"/>
          <w:szCs w:val="24"/>
        </w:rPr>
        <w:t xml:space="preserve">исполнителе </w:t>
      </w:r>
      <w:r>
        <w:rPr>
          <w:rFonts w:ascii="Times New Roman" w:hAnsi="Times New Roman" w:cs="Times New Roman"/>
          <w:i/>
          <w:sz w:val="24"/>
          <w:szCs w:val="24"/>
        </w:rPr>
        <w:t xml:space="preserve">ИПРА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i/>
          <w:sz w:val="24"/>
          <w:szCs w:val="24"/>
        </w:rPr>
        <w:t xml:space="preserve">в личном кабинете пользователя ЕПГУ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jc w:val="both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5525" cy="3305175"/>
                <wp:effectExtent l="19050" t="19050" r="28575" b="28575"/>
                <wp:docPr id="6" name="Рисунок 1" descr="C:\Users\a.levchenko\YandexDisk\Скриншоты\img0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levchenko\YandexDisk\Скриншоты\img0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05525" cy="3305175"/>
                        </a:xfrm>
                        <a:prstGeom prst="rect">
                          <a:avLst/>
                        </a:prstGeom>
                        <a:ln w="19050" cap="flat" cmpd="sng" algn="ctr">
                          <a:solidFill>
                            <a:srgbClr val="1F497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0.75pt;height:260.25pt;mso-wrap-distance-left:0.00pt;mso-wrap-distance-top:0.00pt;mso-wrap-distance-right:0.00pt;mso-wrap-distance-bottom:0.00pt;" strokecolor="#1F497D" strokeweight="1.50pt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Информация о</w:t>
      </w:r>
      <w:r>
        <w:rPr>
          <w:rFonts w:ascii="Times New Roman" w:hAnsi="Times New Roman" w:cs="Times New Roman"/>
          <w:i/>
          <w:sz w:val="24"/>
          <w:szCs w:val="24"/>
        </w:rPr>
        <w:t xml:space="preserve"> группах доступа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сотрудника </w:t>
      </w:r>
      <w:r>
        <w:rPr>
          <w:rFonts w:ascii="Times New Roman" w:hAnsi="Times New Roman" w:cs="Times New Roman"/>
          <w:i/>
          <w:sz w:val="24"/>
          <w:szCs w:val="24"/>
        </w:rPr>
        <w:t xml:space="preserve">в ЕСИА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3305175"/>
                <wp:effectExtent l="19050" t="19050" r="19050" b="28575"/>
                <wp:docPr id="7" name="Рисунок 3" descr="C:\Users\a.levchenko\YandexDisk\Скриншоты\img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.levchenko\YandexDisk\Скриншоты\img0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15050" cy="3305175"/>
                        </a:xfrm>
                        <a:prstGeom prst="rect">
                          <a:avLst/>
                        </a:prstGeom>
                        <a:ln w="19050" cap="flat" cmpd="sng" algn="ctr">
                          <a:solidFill>
                            <a:srgbClr val="1F497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50pt;height:260.25pt;mso-wrap-distance-left:0.00pt;mso-wrap-distance-top:0.00pt;mso-wrap-distance-right:0.00pt;mso-wrap-distance-bottom:0.00pt;" strokecolor="#1F497D" strokeweight="1.50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Информация о</w:t>
      </w:r>
      <w:r>
        <w:rPr>
          <w:rFonts w:ascii="Times New Roman" w:hAnsi="Times New Roman" w:cs="Times New Roman"/>
          <w:i/>
          <w:sz w:val="24"/>
          <w:szCs w:val="24"/>
        </w:rPr>
        <w:t xml:space="preserve"> группах доступа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сотрудника </w:t>
      </w:r>
      <w:r>
        <w:rPr>
          <w:rFonts w:ascii="Times New Roman" w:hAnsi="Times New Roman" w:cs="Times New Roman"/>
          <w:i/>
          <w:sz w:val="24"/>
          <w:szCs w:val="24"/>
        </w:rPr>
        <w:t xml:space="preserve">в личном кабинете пользователя ЕПГУ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jc w:val="both"/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1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1F497D" w:themeColor="text2" w:sz="8" w:space="0"/>
          <w:insideV w:val="single" w:color="1F497D" w:themeColor="text2" w:sz="8" w:space="0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>
        <w:tblPrEx/>
        <w:trPr/>
        <w:tc>
          <w:tcPr>
            <w:tcBorders>
              <w:top w:val="none" w:color="000000" w:sz="4" w:space="0"/>
              <w:bottom w:val="none" w:color="000000" w:sz="4" w:space="0"/>
              <w:right w:val="single" w:color="1F497D" w:themeColor="text2" w:sz="18" w:space="0"/>
            </w:tcBorders>
            <w:tcW w:w="346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Algerian" w:hAnsi="Algerian" w:cs="Times New Roman"/>
              </w:rPr>
            </w:pPr>
            <w:r>
              <w:rPr>
                <w:rFonts w:ascii="Algerian" w:hAnsi="Algerian" w:cs="Times New Roman"/>
                <w:color w:val="1f497d" w:themeColor="text2"/>
                <w:sz w:val="40"/>
              </w:rPr>
              <w:t xml:space="preserve">!</w:t>
            </w:r>
            <w:r>
              <w:rPr>
                <w:rFonts w:ascii="Algerian" w:hAnsi="Algerian" w:cs="Times New Roman"/>
              </w:rPr>
            </w:r>
          </w:p>
        </w:tc>
        <w:tc>
          <w:tcPr>
            <w:tcBorders>
              <w:left w:val="single" w:color="1F497D" w:themeColor="text2" w:sz="18" w:space="0"/>
              <w:bottom w:val="none" w:color="000000" w:sz="4" w:space="0"/>
            </w:tcBorders>
            <w:tcW w:w="9292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</w:t>
            </w:r>
            <w:r>
              <w:rPr>
                <w:rFonts w:ascii="Times New Roman" w:hAnsi="Times New Roman" w:cs="Times New Roman"/>
                <w:sz w:val="24"/>
              </w:rPr>
              <w:t xml:space="preserve">вы не включены в нужную группу доступа, необходимо обратиться к администратору вашей </w:t>
            </w:r>
            <w:r>
              <w:rPr>
                <w:rFonts w:ascii="Times New Roman" w:hAnsi="Times New Roman" w:cs="Times New Roman"/>
                <w:sz w:val="24"/>
              </w:rPr>
              <w:t xml:space="preserve">организаци</w:t>
            </w:r>
            <w:r>
              <w:rPr>
                <w:rFonts w:ascii="Times New Roman" w:hAnsi="Times New Roman" w:cs="Times New Roman"/>
                <w:sz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</w:rPr>
              <w:t xml:space="preserve">промышленной</w:t>
            </w:r>
            <w:r>
              <w:rPr>
                <w:rFonts w:ascii="Times New Roman" w:hAnsi="Times New Roman" w:cs="Times New Roman"/>
                <w:sz w:val="24"/>
              </w:rPr>
              <w:t xml:space="preserve"> среде ЕСИА</w:t>
            </w:r>
            <w:r>
              <w:rPr>
                <w:rFonts w:ascii="Times New Roman" w:hAnsi="Times New Roman" w:cs="Times New Roman"/>
                <w:sz w:val="24"/>
              </w:rPr>
              <w:t xml:space="preserve"> для добавления в группу доступа. При этом вы уже должны состоять в данной организации в качестве сотрудника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</w:r>
      <w:r>
        <w:rPr>
          <w:rFonts w:ascii="Times New Roman" w:hAnsi="Times New Roman" w:cs="Times New Roman"/>
          <w:i/>
          <w:szCs w:val="24"/>
        </w:rPr>
      </w:r>
    </w:p>
    <w:tbl>
      <w:tblPr>
        <w:tblStyle w:val="71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1F497D" w:themeColor="text2" w:sz="8" w:space="0"/>
          <w:insideV w:val="single" w:color="1F497D" w:themeColor="text2" w:sz="8" w:space="0"/>
        </w:tblBorders>
        <w:tblLook w:val="04A0" w:firstRow="1" w:lastRow="0" w:firstColumn="1" w:lastColumn="0" w:noHBand="0" w:noVBand="1"/>
      </w:tblPr>
      <w:tblGrid>
        <w:gridCol w:w="346"/>
        <w:gridCol w:w="9292"/>
      </w:tblGrid>
      <w:tr>
        <w:tblPrEx/>
        <w:trPr/>
        <w:tc>
          <w:tcPr>
            <w:tcBorders>
              <w:top w:val="none" w:color="000000" w:sz="4" w:space="0"/>
              <w:bottom w:val="none" w:color="000000" w:sz="4" w:space="0"/>
              <w:right w:val="single" w:color="1F497D" w:themeColor="text2" w:sz="18" w:space="0"/>
            </w:tcBorders>
            <w:tcW w:w="346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Algerian" w:hAnsi="Algerian" w:cs="Times New Roman"/>
              </w:rPr>
            </w:pPr>
            <w:r>
              <w:rPr>
                <w:rFonts w:ascii="Algerian" w:hAnsi="Algerian" w:cs="Times New Roman"/>
                <w:color w:val="1f497d" w:themeColor="text2"/>
                <w:sz w:val="40"/>
              </w:rPr>
              <w:t xml:space="preserve">!</w:t>
            </w:r>
            <w:r>
              <w:rPr>
                <w:rFonts w:ascii="Algerian" w:hAnsi="Algerian" w:cs="Times New Roman"/>
              </w:rPr>
            </w:r>
          </w:p>
        </w:tc>
        <w:tc>
          <w:tcPr>
            <w:tcBorders>
              <w:left w:val="single" w:color="1F497D" w:themeColor="text2" w:sz="18" w:space="0"/>
              <w:bottom w:val="none" w:color="000000" w:sz="4" w:space="0"/>
            </w:tcBorders>
            <w:tcW w:w="9292" w:type="dxa"/>
            <w:vAlign w:val="center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ОГРН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вашей организации отсутствует в справочнике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необходимо обратиться в ваше ГБ МСЭ, а сотрудникам ГБ МСЭ – создать заявку в ИСУЗ</w:t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</w:tr>
    </w:tbl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осле выполнения данных проверок п</w:t>
      </w:r>
      <w:r>
        <w:rPr>
          <w:rFonts w:ascii="Times New Roman" w:hAnsi="Times New Roman" w:cs="Times New Roman"/>
          <w:sz w:val="24"/>
          <w:szCs w:val="24"/>
        </w:rPr>
        <w:t xml:space="preserve">ерейди</w:t>
      </w:r>
      <w:r>
        <w:rPr>
          <w:rFonts w:ascii="Times New Roman" w:hAnsi="Times New Roman" w:cs="Times New Roman"/>
          <w:sz w:val="24"/>
          <w:szCs w:val="24"/>
        </w:rPr>
        <w:t xml:space="preserve">т</w:t>
      </w:r>
      <w:r>
        <w:rPr>
          <w:rFonts w:ascii="Times New Roman" w:hAnsi="Times New Roman" w:cs="Times New Roman"/>
          <w:sz w:val="24"/>
          <w:szCs w:val="24"/>
        </w:rPr>
        <w:t xml:space="preserve">е на страницу</w:t>
      </w:r>
      <w:r>
        <w:rPr>
          <w:rFonts w:ascii="Times New Roman" w:hAnsi="Times New Roman" w:cs="Times New Roman"/>
          <w:sz w:val="24"/>
          <w:szCs w:val="24"/>
        </w:rPr>
        <w:t xml:space="preserve"> личного кабинета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исполнителя </w:t>
      </w:r>
      <w:r>
        <w:rPr>
          <w:rFonts w:ascii="Times New Roman" w:hAnsi="Times New Roman" w:cs="Times New Roman"/>
          <w:sz w:val="24"/>
          <w:szCs w:val="24"/>
        </w:rPr>
        <w:t xml:space="preserve">ИПРА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промышленном контуре ЕЦП: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tooltip="https://lk-new.sfr.gov.ru/" w:history="1">
        <w:r>
          <w:rPr>
            <w:rStyle w:val="716"/>
            <w:rFonts w:ascii="Times New Roman" w:hAnsi="Times New Roman" w:cs="Times New Roman"/>
            <w:sz w:val="24"/>
            <w:szCs w:val="24"/>
          </w:rPr>
          <w:t xml:space="preserve">https://lk-new.sfr.gov.ru/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авторизации откроется страница авторизации в ЕСИА: </w:t>
      </w:r>
      <w:hyperlink r:id="rId20" w:tooltip="https://esia.gosuslugi.ru/login/" w:history="1">
        <w:r>
          <w:rPr>
            <w:rStyle w:val="716"/>
            <w:rFonts w:ascii="Times New Roman" w:hAnsi="Times New Roman" w:cs="Times New Roman"/>
            <w:sz w:val="24"/>
            <w:szCs w:val="24"/>
          </w:rPr>
          <w:t xml:space="preserve">https://esia.gosuslugi.ru/login/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308985"/>
                <wp:effectExtent l="19050" t="19050" r="13970" b="24765"/>
                <wp:docPr id="8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_arch0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120130" cy="3308985"/>
                        </a:xfrm>
                        <a:prstGeom prst="rect">
                          <a:avLst/>
                        </a:prstGeom>
                        <a:ln w="19050" cap="flat" cmpd="sng" algn="ctr">
                          <a:solidFill>
                            <a:srgbClr val="1F497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1.90pt;height:260.55pt;mso-wrap-distance-left:0.00pt;mso-wrap-distance-top:0.00pt;mso-wrap-distance-right:0.00pt;mso-wrap-distance-bottom:0.00pt;" strokecolor="#1F497D" strokeweight="1.50pt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before="240" w:after="24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Страница авторизации в ЕСИА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осле авторизации в ЕСИА пользователю будет предложено выбрать организацию, в качестве сотрудника которой он авторизуется</w:t>
      </w:r>
      <w:r>
        <w:rPr>
          <w:rFonts w:ascii="Times New Roman" w:hAnsi="Times New Roman" w:cs="Times New Roman"/>
          <w:sz w:val="24"/>
          <w:szCs w:val="24"/>
        </w:rPr>
        <w:t xml:space="preserve"> (перечень организаций, сотрудником которых он является, хранится в ЕСИА)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162300"/>
                <wp:effectExtent l="19050" t="19050" r="13970" b="19050"/>
                <wp:docPr id="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_arch0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20130" cy="3162300"/>
                        </a:xfrm>
                        <a:prstGeom prst="rect">
                          <a:avLst/>
                        </a:prstGeom>
                        <a:ln w="19050" cap="flat" cmpd="sng" algn="ctr">
                          <a:solidFill>
                            <a:srgbClr val="1F497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1.90pt;height:249.00pt;mso-wrap-distance-left:0.00pt;mso-wrap-distance-top:0.00pt;mso-wrap-distance-right:0.00pt;mso-wrap-distance-bottom:0.00pt;" strokecolor="#1F497D" strokeweight="1.50pt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before="240" w:after="24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Страница выбора организации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pStyle w:val="730"/>
      </w:pPr>
      <w:r/>
      <w:bookmarkStart w:id="2" w:name="_Toc188542069"/>
      <w:r>
        <w:t xml:space="preserve">Стартовая страница</w:t>
      </w:r>
      <w:bookmarkEnd w:id="2"/>
      <w:r/>
      <w:r/>
    </w:p>
    <w:p>
      <w:pPr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пользователь выбрал </w:t>
      </w:r>
      <w:r>
        <w:rPr>
          <w:rFonts w:ascii="Times New Roman" w:hAnsi="Times New Roman" w:cs="Times New Roman"/>
          <w:sz w:val="24"/>
          <w:szCs w:val="24"/>
        </w:rPr>
        <w:t xml:space="preserve">организацию, являющуюся </w:t>
      </w:r>
      <w:r>
        <w:rPr>
          <w:rFonts w:ascii="Times New Roman" w:hAnsi="Times New Roman" w:cs="Times New Roman"/>
          <w:sz w:val="24"/>
          <w:szCs w:val="24"/>
        </w:rPr>
        <w:t xml:space="preserve">исполнителем </w:t>
      </w:r>
      <w:r>
        <w:rPr>
          <w:rFonts w:ascii="Times New Roman" w:hAnsi="Times New Roman" w:cs="Times New Roman"/>
          <w:sz w:val="24"/>
          <w:szCs w:val="24"/>
        </w:rPr>
        <w:t xml:space="preserve">ИПРА</w:t>
      </w:r>
      <w:r>
        <w:rPr>
          <w:rFonts w:ascii="Times New Roman" w:hAnsi="Times New Roman" w:cs="Times New Roman"/>
          <w:sz w:val="24"/>
          <w:szCs w:val="24"/>
        </w:rPr>
        <w:t xml:space="preserve"> (ОГРН соответству</w:t>
      </w:r>
      <w:r>
        <w:rPr>
          <w:rFonts w:ascii="Times New Roman" w:hAnsi="Times New Roman" w:cs="Times New Roman"/>
          <w:sz w:val="24"/>
          <w:szCs w:val="24"/>
        </w:rPr>
        <w:t xml:space="preserve">е</w:t>
      </w:r>
      <w:r>
        <w:rPr>
          <w:rFonts w:ascii="Times New Roman" w:hAnsi="Times New Roman" w:cs="Times New Roman"/>
          <w:sz w:val="24"/>
          <w:szCs w:val="24"/>
        </w:rPr>
        <w:t xml:space="preserve">т значени</w:t>
      </w:r>
      <w:r>
        <w:rPr>
          <w:rFonts w:ascii="Times New Roman" w:hAnsi="Times New Roman" w:cs="Times New Roman"/>
          <w:sz w:val="24"/>
          <w:szCs w:val="24"/>
        </w:rPr>
        <w:t xml:space="preserve">ю</w:t>
      </w:r>
      <w:r>
        <w:rPr>
          <w:rFonts w:ascii="Times New Roman" w:hAnsi="Times New Roman" w:cs="Times New Roman"/>
          <w:sz w:val="24"/>
          <w:szCs w:val="24"/>
        </w:rPr>
        <w:t xml:space="preserve">, включённым в справочник </w:t>
      </w:r>
      <w:r>
        <w:rPr>
          <w:rFonts w:ascii="Times New Roman" w:hAnsi="Times New Roman" w:cs="Times New Roman"/>
          <w:sz w:val="24"/>
          <w:szCs w:val="24"/>
        </w:rPr>
        <w:t xml:space="preserve">организаций исполнителей </w:t>
      </w:r>
      <w:r>
        <w:rPr>
          <w:rFonts w:ascii="Times New Roman" w:hAnsi="Times New Roman" w:cs="Times New Roman"/>
          <w:sz w:val="24"/>
          <w:szCs w:val="24"/>
        </w:rPr>
        <w:t xml:space="preserve">ИПРА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, то откроется </w:t>
      </w:r>
      <w:r>
        <w:rPr>
          <w:rFonts w:ascii="Times New Roman" w:hAnsi="Times New Roman" w:cs="Times New Roman"/>
          <w:sz w:val="24"/>
          <w:szCs w:val="24"/>
        </w:rPr>
        <w:t xml:space="preserve">стартовая страница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8860" cy="3550920"/>
                <wp:effectExtent l="19050" t="19050" r="15240" b="11430"/>
                <wp:docPr id="1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18860" cy="3550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1.80pt;height:279.60pt;mso-wrap-distance-left:0.00pt;mso-wrap-distance-top:0.00pt;mso-wrap-distance-right:0.00pt;mso-wrap-distance-bottom:0.00pt;" strokecolor="#1F497D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line="288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Стартовая страница исполнителя ИПРА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jc w:val="both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правой верхней части ЕЦП отображается имя пользователя согласно данным, полученным из ЕСИА.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1066800"/>
                <wp:effectExtent l="19050" t="19050" r="19050" b="19050"/>
                <wp:docPr id="11" name="Рисунок 4" descr="C:\Users\a.levchenko\YandexDisk\Скриншоты\img0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levchenko\YandexDisk\Скриншоты\img0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15050" cy="106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81.50pt;height:84.00pt;mso-wrap-distance-left:0.00pt;mso-wrap-distance-top:0.00pt;mso-wrap-distance-right:0.00pt;mso-wrap-distance-bottom:0.00pt;" strokecolor="#1F497D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before="120" w:after="24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Стартовая страница с указанием ФИО в правом верхнем углу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jc w:val="both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левой части ЕЦП пользователю доступен модуль «</w:t>
      </w:r>
      <w:r>
        <w:rPr>
          <w:rFonts w:ascii="Times New Roman" w:hAnsi="Times New Roman" w:cs="Times New Roman"/>
          <w:sz w:val="24"/>
          <w:szCs w:val="24"/>
        </w:rPr>
        <w:t xml:space="preserve">ЛК Исполнител</w:t>
      </w:r>
      <w:r>
        <w:rPr>
          <w:rFonts w:ascii="Times New Roman" w:hAnsi="Times New Roman" w:cs="Times New Roman"/>
          <w:sz w:val="24"/>
          <w:szCs w:val="24"/>
        </w:rPr>
        <w:t xml:space="preserve">я</w:t>
      </w:r>
      <w:r>
        <w:rPr>
          <w:rFonts w:ascii="Times New Roman" w:hAnsi="Times New Roman" w:cs="Times New Roman"/>
          <w:sz w:val="24"/>
          <w:szCs w:val="24"/>
        </w:rPr>
        <w:t xml:space="preserve"> ИПРА</w:t>
      </w:r>
      <w:r>
        <w:rPr>
          <w:rFonts w:ascii="Times New Roman" w:hAnsi="Times New Roman" w:cs="Times New Roman"/>
          <w:sz w:val="24"/>
          <w:szCs w:val="24"/>
        </w:rPr>
        <w:t xml:space="preserve">», при нажатии на который открывается личный кабинет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исполнителя ИПРА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12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1080" cy="1690688"/>
                <wp:effectExtent l="19050" t="19050" r="13970" b="24130"/>
                <wp:docPr id="12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0" r="0" b="55736"/>
                        <a:stretch/>
                      </pic:blipFill>
                      <pic:spPr bwMode="auto">
                        <a:xfrm>
                          <a:off x="0" y="0"/>
                          <a:ext cx="6101080" cy="16906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0.40pt;height:133.13pt;mso-wrap-distance-left:0.00pt;mso-wrap-distance-top:0.00pt;mso-wrap-distance-right:0.00pt;mso-wrap-distance-bottom:0.00pt;" strokecolor="#1F497D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120" w:line="288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Страница выбора раздела в ЛК Исполнителя ИПРА</w:t>
      </w:r>
      <w:r>
        <w:rPr>
          <w:rFonts w:ascii="Times New Roman" w:hAnsi="Times New Roman" w:cs="Times New Roman"/>
          <w:i/>
          <w:iCs/>
          <w:sz w:val="24"/>
          <w:szCs w:val="24"/>
        </w:rPr>
      </w:r>
    </w:p>
    <w:p>
      <w:pPr>
        <w:jc w:val="both"/>
        <w:spacing w:after="12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Личный кабинет Исполнителя ИПРА (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индивидуальная программа реабилитации и </w:t>
      </w:r>
      <w:r>
        <w:rPr>
          <w:rFonts w:ascii="Times New Roman" w:hAnsi="Times New Roman" w:cs="Times New Roman"/>
          <w:sz w:val="24"/>
          <w:szCs w:val="24"/>
        </w:rPr>
        <w:t xml:space="preserve">абилитации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предназначен для </w:t>
      </w:r>
      <w:r>
        <w:rPr>
          <w:rFonts w:ascii="Times New Roman" w:hAnsi="Times New Roman" w:cs="Times New Roman"/>
          <w:sz w:val="24"/>
          <w:szCs w:val="24"/>
        </w:rPr>
        <w:t xml:space="preserve">работы исполнителей по ИПРА.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 может просматри</w:t>
      </w:r>
      <w:r>
        <w:rPr>
          <w:rFonts w:ascii="Times New Roman" w:hAnsi="Times New Roman" w:cs="Times New Roman"/>
          <w:sz w:val="24"/>
          <w:szCs w:val="24"/>
        </w:rPr>
        <w:t xml:space="preserve">вать профиль своей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выписки из ИПРА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а также исполнения ИПРА,</w:t>
      </w:r>
      <w:r>
        <w:rPr>
          <w:rFonts w:ascii="Times New Roman" w:hAnsi="Times New Roman" w:cs="Times New Roman"/>
          <w:sz w:val="24"/>
          <w:szCs w:val="24"/>
        </w:rPr>
        <w:t xml:space="preserve"> нап</w:t>
      </w:r>
      <w:r>
        <w:rPr>
          <w:rFonts w:ascii="Times New Roman" w:hAnsi="Times New Roman" w:cs="Times New Roman"/>
          <w:sz w:val="24"/>
          <w:szCs w:val="24"/>
        </w:rPr>
        <w:t xml:space="preserve">равленные в ЛК его организации.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30"/>
      </w:pPr>
      <w:r/>
      <w:bookmarkStart w:id="3" w:name="_Toc164244842"/>
      <w:r/>
      <w:bookmarkStart w:id="4" w:name="_Toc188542070"/>
      <w:r>
        <w:t xml:space="preserve">Профиль организации</w:t>
      </w:r>
      <w:bookmarkEnd w:id="3"/>
      <w:r/>
      <w:bookmarkEnd w:id="4"/>
      <w:r/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перейти в раздел «Профиль организации» необходимо нажать на главном экране «ЛК</w:t>
      </w:r>
      <w:r>
        <w:rPr>
          <w:rFonts w:ascii="Times New Roman" w:hAnsi="Times New Roman" w:cs="Times New Roman"/>
          <w:sz w:val="24"/>
          <w:szCs w:val="24"/>
        </w:rPr>
        <w:t xml:space="preserve"> Исполнителя ИПРА</w:t>
      </w:r>
      <w:r>
        <w:rPr>
          <w:rFonts w:ascii="Times New Roman" w:hAnsi="Times New Roman" w:cs="Times New Roman"/>
          <w:sz w:val="24"/>
          <w:szCs w:val="24"/>
        </w:rPr>
        <w:t xml:space="preserve">» и выбрать в перечне разделов «Профиль организации»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раздел «Профиль организации» личного кабинета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исполнителя ИПРА </w:t>
      </w:r>
      <w:r>
        <w:rPr>
          <w:rFonts w:ascii="Times New Roman" w:hAnsi="Times New Roman" w:cs="Times New Roman"/>
          <w:sz w:val="24"/>
          <w:szCs w:val="24"/>
        </w:rPr>
        <w:t xml:space="preserve">откроется страница с информацией об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исполнителе ИПРА </w:t>
      </w:r>
      <w:r>
        <w:rPr>
          <w:rFonts w:ascii="Times New Roman" w:hAnsi="Times New Roman" w:cs="Times New Roman"/>
          <w:sz w:val="24"/>
          <w:szCs w:val="24"/>
        </w:rPr>
        <w:t xml:space="preserve">согласно данным, полученным из ЕСИА.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23"/>
      </w:pPr>
      <w:r>
        <w:t xml:space="preserve">На странице</w:t>
      </w:r>
      <w:r>
        <w:t xml:space="preserve"> раздела</w:t>
      </w:r>
      <w:r>
        <w:t xml:space="preserve"> отобра</w:t>
      </w:r>
      <w:r>
        <w:t xml:space="preserve">жены следующие данные исполнителя</w:t>
      </w:r>
      <w:r>
        <w:t xml:space="preserve">:</w:t>
      </w:r>
      <w:r/>
    </w:p>
    <w:p>
      <w:pPr>
        <w:pStyle w:val="725"/>
      </w:pPr>
      <w:r>
        <w:t xml:space="preserve">Полное или сокращенное наименование;</w:t>
      </w:r>
      <w:r/>
    </w:p>
    <w:p>
      <w:pPr>
        <w:pStyle w:val="725"/>
      </w:pPr>
      <w:r>
        <w:t xml:space="preserve">ИНН/ОГРН</w:t>
      </w:r>
      <w:r>
        <w:t xml:space="preserve">;</w:t>
      </w:r>
      <w:r/>
    </w:p>
    <w:p>
      <w:pPr>
        <w:pStyle w:val="725"/>
      </w:pPr>
      <w:r>
        <w:t xml:space="preserve">Тип исполнителя;</w:t>
      </w:r>
      <w:r/>
    </w:p>
    <w:p>
      <w:pPr>
        <w:pStyle w:val="725"/>
      </w:pPr>
      <w:r>
        <w:t xml:space="preserve">Идентификатор ГИС ЕЦП</w:t>
      </w:r>
      <w:r>
        <w:t xml:space="preserve">;</w:t>
      </w:r>
      <w:r/>
    </w:p>
    <w:p>
      <w:pPr>
        <w:pStyle w:val="725"/>
      </w:pPr>
      <w:r>
        <w:t xml:space="preserve">ФИО;</w:t>
      </w:r>
      <w:r/>
    </w:p>
    <w:p>
      <w:pPr>
        <w:pStyle w:val="725"/>
      </w:pPr>
      <w:r>
        <w:t xml:space="preserve">Телефон;</w:t>
      </w:r>
      <w:r/>
    </w:p>
    <w:p>
      <w:pPr>
        <w:pStyle w:val="725"/>
      </w:pPr>
      <w:r>
        <w:t xml:space="preserve">Электронная почта.</w:t>
      </w:r>
      <w:r/>
    </w:p>
    <w:p>
      <w:pPr>
        <w:jc w:val="center"/>
        <w:spacing w:after="12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773680"/>
                <wp:effectExtent l="19050" t="19050" r="13970" b="26670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75491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20130" cy="277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1.90pt;height:218.40pt;mso-wrap-distance-left:0.00pt;mso-wrap-distance-top:0.00pt;mso-wrap-distance-right:0.00pt;mso-wrap-distance-bottom:0.00pt;" strokecolor="#1F497D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  <w:lang w:eastAsia="ru-RU"/>
        </w:rPr>
        <w:t xml:space="preserve">Профиль организации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  <w:lang w:eastAsia="ru-RU"/>
        </w:rPr>
      </w:r>
    </w:p>
    <w:p>
      <w:pPr>
        <w:jc w:val="both"/>
        <w:spacing w:after="12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30"/>
      </w:pPr>
      <w:r/>
      <w:bookmarkStart w:id="5" w:name="_Toc188542071"/>
      <w:r>
        <w:t xml:space="preserve">Реестр выписок из ИПРА</w:t>
      </w:r>
      <w:bookmarkEnd w:id="5"/>
      <w:r/>
      <w:r/>
    </w:p>
    <w:p>
      <w:pPr>
        <w:pStyle w:val="723"/>
      </w:pPr>
      <w:r>
        <w:t xml:space="preserve">Чтобы получить информацию о </w:t>
      </w:r>
      <w:r>
        <w:t xml:space="preserve">выписках, а также данных по инвалидам</w:t>
      </w:r>
      <w:r>
        <w:t xml:space="preserve">, пользователю необхо</w:t>
      </w:r>
      <w:r>
        <w:t xml:space="preserve">димо нажать кнопку «Реестр выписок из ИПРА</w:t>
      </w:r>
      <w:r>
        <w:t xml:space="preserve">» н</w:t>
      </w:r>
      <w:r>
        <w:t xml:space="preserve">а главной странице ЛК Исполнителя ИПРА</w:t>
      </w:r>
      <w:r>
        <w:t xml:space="preserve">. Откроется </w:t>
      </w:r>
      <w:r>
        <w:t xml:space="preserve">страница с перечнем выписок</w:t>
      </w:r>
      <w:r>
        <w:t xml:space="preserve">.</w:t>
      </w:r>
      <w:r/>
    </w:p>
    <w:p>
      <w:pPr>
        <w:pStyle w:val="723"/>
      </w:pPr>
      <w:r>
        <w:t xml:space="preserve">На странице от</w:t>
      </w:r>
      <w:r>
        <w:t xml:space="preserve">об</w:t>
      </w:r>
      <w:r>
        <w:t xml:space="preserve">ражаетс</w:t>
      </w:r>
      <w:r>
        <w:t xml:space="preserve">я список совершенных выписок</w:t>
      </w:r>
      <w:r>
        <w:t xml:space="preserve"> в табличной форме, кнопка настройки таблицы и блок фильтрации.</w:t>
      </w:r>
      <w:r/>
    </w:p>
    <w:p>
      <w:pPr>
        <w:pStyle w:val="723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395855"/>
                <wp:effectExtent l="19050" t="19050" r="13970" b="23495"/>
                <wp:docPr id="1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20130" cy="239585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1.90pt;height:188.65pt;mso-wrap-distance-left:0.00pt;mso-wrap-distance-top:0.00pt;mso-wrap-distance-right:0.00pt;mso-wrap-distance-bottom:0.00pt;" strokecolor="#0070C0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743"/>
        <w:rPr>
          <w:i/>
        </w:rPr>
      </w:pPr>
      <w:r>
        <w:rPr>
          <w:i/>
        </w:rPr>
        <w:t xml:space="preserve">Страница раздела «</w:t>
      </w:r>
      <w:r>
        <w:rPr>
          <w:i/>
        </w:rPr>
        <w:t xml:space="preserve">Реестр выписок из ИПРА</w:t>
      </w:r>
      <w:r>
        <w:rPr>
          <w:i/>
        </w:rPr>
        <w:t xml:space="preserve">»</w:t>
      </w:r>
      <w:r>
        <w:rPr>
          <w:i/>
        </w:rPr>
      </w:r>
    </w:p>
    <w:p>
      <w:pPr>
        <w:pStyle w:val="723"/>
      </w:pPr>
      <w:r/>
      <w:r/>
    </w:p>
    <w:p>
      <w:pPr>
        <w:pStyle w:val="723"/>
      </w:pPr>
      <w:r>
        <w:t xml:space="preserve">Чтобы настроить отображение данных о </w:t>
      </w:r>
      <w:r>
        <w:t xml:space="preserve">выписках</w:t>
      </w:r>
      <w:r>
        <w:t xml:space="preserve"> пользователь может настроить поля, нажав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1527" cy="161948"/>
                <wp:effectExtent l="19050" t="19050" r="9525" b="28575"/>
                <wp:docPr id="1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71527" cy="161948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9.25pt;height:12.75pt;mso-wrap-distance-left:0.00pt;mso-wrap-distance-top:0.00pt;mso-wrap-distance-right:0.00pt;mso-wrap-distance-bottom:0.00pt;" strokecolor="#0070C0">
                <v:path textboxrect="0,0,0,0"/>
                <v:imagedata r:id="rId28" o:title=""/>
              </v:shape>
            </w:pict>
          </mc:Fallback>
        </mc:AlternateContent>
      </w:r>
      <w:r>
        <w:t xml:space="preserve">. Откроется блок «Настройка столбцов таблицы», состоящ</w:t>
      </w:r>
      <w:r>
        <w:t xml:space="preserve">ий</w:t>
      </w:r>
      <w:r>
        <w:t xml:space="preserve"> из следующих параметров:</w:t>
      </w:r>
      <w:r/>
    </w:p>
    <w:p>
      <w:pPr>
        <w:pStyle w:val="725"/>
      </w:pPr>
      <w:r>
        <w:t xml:space="preserve">Тип выписки</w:t>
      </w:r>
      <w:r>
        <w:t xml:space="preserve">;</w:t>
      </w:r>
      <w:r/>
    </w:p>
    <w:p>
      <w:pPr>
        <w:pStyle w:val="725"/>
      </w:pPr>
      <w:r>
        <w:t xml:space="preserve">Дата вынесения решения;</w:t>
      </w:r>
      <w:r/>
    </w:p>
    <w:p>
      <w:pPr>
        <w:pStyle w:val="725"/>
      </w:pPr>
      <w:r>
        <w:t xml:space="preserve">Номер протокола;</w:t>
      </w:r>
      <w:r/>
    </w:p>
    <w:p>
      <w:pPr>
        <w:pStyle w:val="725"/>
      </w:pPr>
      <w:r>
        <w:t xml:space="preserve">Дата протокола;</w:t>
      </w:r>
      <w:r/>
    </w:p>
    <w:p>
      <w:pPr>
        <w:pStyle w:val="725"/>
      </w:pPr>
      <w:r>
        <w:t xml:space="preserve">Учреждение, сформировавшее ИПРА;</w:t>
      </w:r>
      <w:r/>
    </w:p>
    <w:p>
      <w:pPr>
        <w:pStyle w:val="725"/>
      </w:pPr>
      <w:r>
        <w:t xml:space="preserve">СНИЛС инвалида;</w:t>
      </w:r>
      <w:r/>
    </w:p>
    <w:p>
      <w:pPr>
        <w:pStyle w:val="725"/>
      </w:pPr>
      <w:r>
        <w:t xml:space="preserve">ФИО инвалида</w:t>
      </w:r>
      <w:r>
        <w:t xml:space="preserve">.</w:t>
      </w:r>
      <w:r/>
    </w:p>
    <w:p>
      <w:pPr>
        <w:pStyle w:val="723"/>
      </w:pPr>
      <w:r>
        <w:t xml:space="preserve">По умолчанию включены все параметры.</w:t>
      </w:r>
      <w:r/>
    </w:p>
    <w:p>
      <w:pPr>
        <w:jc w:val="center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62300" cy="3771900"/>
                <wp:effectExtent l="19050" t="19050" r="19050" b="19050"/>
                <wp:docPr id="1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3162300" cy="3771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49.00pt;height:297.00pt;mso-wrap-distance-left:0.00pt;mso-wrap-distance-top:0.00pt;mso-wrap-distance-right:0.00pt;mso-wrap-distance-bottom:0.00pt;" strokecolor="#0070C0">
                <v:path textboxrect="0,0,0,0"/>
                <v:imagedata r:id="rId29" o:title=""/>
              </v:shape>
            </w:pict>
          </mc:Fallback>
        </mc:AlternateContent>
      </w:r>
      <w:r>
        <w:rPr>
          <w:lang w:eastAsia="ru-RU"/>
        </w:rPr>
      </w:r>
    </w:p>
    <w:p>
      <w:pPr>
        <w:pStyle w:val="743"/>
        <w:rPr>
          <w:i/>
        </w:rPr>
      </w:pPr>
      <w:r>
        <w:rPr>
          <w:i/>
        </w:rPr>
        <w:t xml:space="preserve">Настройка столбцов таблицы</w:t>
      </w:r>
      <w:r>
        <w:rPr>
          <w:i/>
        </w:rPr>
      </w:r>
    </w:p>
    <w:p>
      <w:pPr>
        <w:pStyle w:val="723"/>
      </w:pPr>
      <w:r/>
      <w:r/>
    </w:p>
    <w:p>
      <w:pPr>
        <w:pStyle w:val="723"/>
      </w:pPr>
      <w:r>
        <w:t xml:space="preserve">Чтобы найти выписку</w:t>
      </w:r>
      <w:r>
        <w:t xml:space="preserve">, пользователь может настроить блок фильтрации. Для этого необходимо заполнить нужное количество полей в блоке «Фильтры»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09625" cy="304800"/>
                <wp:effectExtent l="0" t="0" r="9525" b="0"/>
                <wp:docPr id="17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63.75pt;height:24.00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. Откроется блок фильтров, состоящий из следующих </w:t>
      </w:r>
      <w:r>
        <w:t xml:space="preserve">полей</w:t>
      </w:r>
      <w:r>
        <w:t xml:space="preserve">:</w:t>
      </w:r>
      <w:r/>
    </w:p>
    <w:p>
      <w:pPr>
        <w:pStyle w:val="725"/>
      </w:pPr>
      <w:r>
        <w:t xml:space="preserve">Тип выписки</w:t>
      </w:r>
      <w:r>
        <w:t xml:space="preserve">;</w:t>
      </w:r>
      <w:r/>
    </w:p>
    <w:p>
      <w:pPr>
        <w:pStyle w:val="725"/>
      </w:pPr>
      <w:r>
        <w:t xml:space="preserve">Дата вынесения решения по ИПРА</w:t>
      </w:r>
      <w:r>
        <w:t xml:space="preserve">;</w:t>
      </w:r>
      <w:r/>
    </w:p>
    <w:p>
      <w:pPr>
        <w:pStyle w:val="725"/>
      </w:pPr>
      <w:r>
        <w:t xml:space="preserve">Номер ИПРА</w:t>
      </w:r>
      <w:r>
        <w:t xml:space="preserve">;</w:t>
      </w:r>
      <w:r/>
    </w:p>
    <w:p>
      <w:pPr>
        <w:pStyle w:val="725"/>
      </w:pPr>
      <w:r>
        <w:t xml:space="preserve">Номер протокола</w:t>
      </w:r>
      <w:r>
        <w:t xml:space="preserve">.</w:t>
      </w:r>
      <w:r/>
    </w:p>
    <w:p>
      <w:pPr>
        <w:jc w:val="center"/>
        <w:keepNext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5830" cy="902335"/>
                <wp:effectExtent l="19050" t="19050" r="13970" b="12065"/>
                <wp:docPr id="1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005830" cy="90233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2.90pt;height:71.05pt;mso-wrap-distance-left:0.00pt;mso-wrap-distance-top:0.00pt;mso-wrap-distance-right:0.00pt;mso-wrap-distance-bottom:0.00pt;" strokecolor="#0070C0">
                <v:path textboxrect="0,0,0,0"/>
                <v:imagedata r:id="rId31" o:title=""/>
              </v:shape>
            </w:pict>
          </mc:Fallback>
        </mc:AlternateContent>
      </w:r>
      <w:r>
        <w:rPr>
          <w:lang w:eastAsia="ru-RU"/>
        </w:rPr>
      </w:r>
    </w:p>
    <w:p>
      <w:pPr>
        <w:pStyle w:val="743"/>
        <w:rPr>
          <w:i/>
        </w:rPr>
      </w:pPr>
      <w:r>
        <w:rPr>
          <w:i/>
        </w:rPr>
        <w:t xml:space="preserve">Фильтры </w:t>
      </w:r>
      <w:r>
        <w:rPr>
          <w:i/>
        </w:rPr>
        <w:t xml:space="preserve">реестра</w:t>
      </w:r>
      <w:r>
        <w:rPr>
          <w:i/>
        </w:rPr>
        <w:t xml:space="preserve"> </w:t>
      </w:r>
      <w:r>
        <w:rPr>
          <w:i/>
        </w:rPr>
        <w:t xml:space="preserve">выписок</w:t>
      </w:r>
      <w:r>
        <w:rPr>
          <w:i/>
        </w:rPr>
        <w:t xml:space="preserve"> из ИПРА</w:t>
      </w:r>
      <w:r>
        <w:rPr>
          <w:i/>
        </w:rPr>
      </w:r>
    </w:p>
    <w:p>
      <w:pPr>
        <w:pStyle w:val="723"/>
      </w:pPr>
      <w:r/>
      <w:r/>
    </w:p>
    <w:p>
      <w:pPr>
        <w:pStyle w:val="723"/>
      </w:pPr>
      <w:r>
        <w:t xml:space="preserve">Для </w:t>
      </w:r>
      <w:r>
        <w:t xml:space="preserve">расширенной</w:t>
      </w:r>
      <w:r>
        <w:t xml:space="preserve"> фильтрации </w:t>
      </w:r>
      <w:r>
        <w:t xml:space="preserve">пользователю необходимо</w:t>
      </w:r>
      <w:r>
        <w:t xml:space="preserve">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2025" cy="200025"/>
                <wp:effectExtent l="19050" t="19050" r="28575" b="28575"/>
                <wp:docPr id="1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9620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75.75pt;height:15.75pt;mso-wrap-distance-left:0.00pt;mso-wrap-distance-top:0.00pt;mso-wrap-distance-right:0.00pt;mso-wrap-distance-bottom:0.00pt;" strokecolor="#1F497D">
                <v:path textboxrect="0,0,0,0"/>
                <v:imagedata r:id="rId32" o:title=""/>
              </v:shape>
            </w:pict>
          </mc:Fallback>
        </mc:AlternateContent>
      </w:r>
      <w:r>
        <w:t xml:space="preserve">.</w:t>
      </w:r>
      <w:r>
        <w:t xml:space="preserve"> </w:t>
      </w:r>
      <w:r>
        <w:t xml:space="preserve">Откроется блок фильтров, состоящий из следующих полей</w:t>
      </w:r>
      <w:r>
        <w:t xml:space="preserve">:</w:t>
      </w:r>
      <w:r/>
    </w:p>
    <w:p>
      <w:pPr>
        <w:pStyle w:val="723"/>
        <w:numPr>
          <w:ilvl w:val="0"/>
          <w:numId w:val="3"/>
        </w:numPr>
      </w:pPr>
      <w:r>
        <w:t xml:space="preserve">Тип выписки;</w:t>
      </w:r>
      <w:r/>
    </w:p>
    <w:p>
      <w:pPr>
        <w:pStyle w:val="723"/>
        <w:numPr>
          <w:ilvl w:val="0"/>
          <w:numId w:val="3"/>
        </w:numPr>
      </w:pPr>
      <w:r>
        <w:t xml:space="preserve">Дата вынесения решения по ИПРА;</w:t>
      </w:r>
      <w:r/>
    </w:p>
    <w:p>
      <w:pPr>
        <w:pStyle w:val="723"/>
        <w:numPr>
          <w:ilvl w:val="0"/>
          <w:numId w:val="3"/>
        </w:numPr>
      </w:pPr>
      <w:r>
        <w:t xml:space="preserve">Номер ИПРА;</w:t>
      </w:r>
      <w:r/>
    </w:p>
    <w:p>
      <w:pPr>
        <w:pStyle w:val="723"/>
        <w:numPr>
          <w:ilvl w:val="0"/>
          <w:numId w:val="3"/>
        </w:numPr>
      </w:pPr>
      <w:r>
        <w:t xml:space="preserve">Номер протокола</w:t>
      </w:r>
      <w:r>
        <w:t xml:space="preserve">;</w:t>
      </w:r>
      <w:r/>
    </w:p>
    <w:p>
      <w:pPr>
        <w:pStyle w:val="723"/>
        <w:numPr>
          <w:ilvl w:val="0"/>
          <w:numId w:val="3"/>
        </w:numPr>
      </w:pPr>
      <w:r>
        <w:t xml:space="preserve">Дата протокола;</w:t>
      </w:r>
      <w:r/>
    </w:p>
    <w:p>
      <w:pPr>
        <w:pStyle w:val="723"/>
        <w:numPr>
          <w:ilvl w:val="0"/>
          <w:numId w:val="3"/>
        </w:numPr>
      </w:pPr>
      <w:r>
        <w:t xml:space="preserve">Учреждение, сформировавшее ИПРА;</w:t>
      </w:r>
      <w:r/>
    </w:p>
    <w:p>
      <w:pPr>
        <w:pStyle w:val="723"/>
        <w:numPr>
          <w:ilvl w:val="0"/>
          <w:numId w:val="3"/>
        </w:numPr>
      </w:pPr>
      <w:r>
        <w:t xml:space="preserve">СНИЛС инвалида;</w:t>
      </w:r>
      <w:r/>
    </w:p>
    <w:p>
      <w:pPr>
        <w:pStyle w:val="723"/>
        <w:numPr>
          <w:ilvl w:val="0"/>
          <w:numId w:val="3"/>
        </w:numPr>
      </w:pPr>
      <w:r>
        <w:t xml:space="preserve">ФИО инвалида.</w:t>
      </w:r>
      <w:r/>
    </w:p>
    <w:p>
      <w:pPr>
        <w:pStyle w:val="723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1718945"/>
                <wp:effectExtent l="19050" t="19050" r="13970" b="14604"/>
                <wp:docPr id="20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120130" cy="1718944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81.90pt;height:135.35pt;mso-wrap-distance-left:0.00pt;mso-wrap-distance-top:0.00pt;mso-wrap-distance-right:0.00pt;mso-wrap-distance-bottom:0.00pt;" strokecolor="#0070C0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Расширенные фильтры поиска выписок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both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pStyle w:val="723"/>
      </w:pPr>
      <w:r>
        <w:t xml:space="preserve">Для того, чтобы</w:t>
      </w:r>
      <w:r>
        <w:t xml:space="preserve"> п</w:t>
      </w:r>
      <w:r>
        <w:t xml:space="preserve">р</w:t>
      </w:r>
      <w:r>
        <w:t xml:space="preserve">осмотреть данные о выписке и </w:t>
      </w:r>
      <w:r>
        <w:t xml:space="preserve">сведения об </w:t>
      </w:r>
      <w:r>
        <w:t xml:space="preserve">инвалиде</w:t>
      </w:r>
      <w:r>
        <w:t xml:space="preserve">,</w:t>
      </w:r>
      <w:r>
        <w:t xml:space="preserve"> пользователю необходимо </w:t>
      </w:r>
      <w:r>
        <w:t xml:space="preserve">выбрать</w:t>
      </w:r>
      <w:r>
        <w:t xml:space="preserve"> в та</w:t>
      </w:r>
      <w:r>
        <w:t xml:space="preserve">блице выписк</w:t>
      </w:r>
      <w:r>
        <w:t xml:space="preserve">у</w:t>
      </w:r>
      <w:r>
        <w:t xml:space="preserve">. Откроется</w:t>
      </w:r>
      <w:r>
        <w:t xml:space="preserve"> карточка</w:t>
      </w:r>
      <w:r>
        <w:t xml:space="preserve"> </w:t>
      </w:r>
      <w:r>
        <w:t xml:space="preserve">выписки из ИПРА, содержащая</w:t>
      </w:r>
      <w:r>
        <w:t xml:space="preserve"> сведени</w:t>
      </w:r>
      <w:r>
        <w:t xml:space="preserve">я</w:t>
      </w:r>
      <w:r>
        <w:t xml:space="preserve"> </w:t>
      </w:r>
      <w:r>
        <w:t xml:space="preserve">о выписке, инвалиде и исполнени</w:t>
      </w:r>
      <w:r>
        <w:t xml:space="preserve">ях ИПРА</w:t>
      </w:r>
      <w:r>
        <w:t xml:space="preserve">.</w:t>
      </w:r>
      <w:r/>
    </w:p>
    <w:p>
      <w:pPr>
        <w:pStyle w:val="723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447925"/>
                <wp:effectExtent l="19050" t="19050" r="13970" b="28575"/>
                <wp:docPr id="21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120130" cy="244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81.90pt;height:192.75pt;mso-wrap-distance-left:0.00pt;mso-wrap-distance-top:0.00pt;mso-wrap-distance-right:0.00pt;mso-wrap-distance-bottom:0.00pt;" strokecolor="#1F497D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Карточка выписки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 из ИПРА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jc w:val="both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23"/>
        <w:ind w:firstLine="708"/>
      </w:pPr>
      <w:r>
        <w:t xml:space="preserve">На странице просмотра данных отображается полная информация о </w:t>
      </w:r>
      <w:r>
        <w:t xml:space="preserve">выписке, сведения о гражданине</w:t>
      </w:r>
      <w:r>
        <w:t xml:space="preserve">, </w:t>
      </w:r>
      <w:r>
        <w:t xml:space="preserve">исполнении ИПРА</w:t>
      </w:r>
      <w:r>
        <w:t xml:space="preserve"> </w:t>
      </w:r>
      <w:r>
        <w:t xml:space="preserve">и о черновиках</w:t>
      </w:r>
      <w:r>
        <w:t xml:space="preserve">.</w:t>
      </w:r>
      <w:r/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Для того, 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тобы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скачать выписку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необходимо нажать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на одну из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кноп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57350" cy="247650"/>
                <wp:effectExtent l="0" t="0" r="0" b="0"/>
                <wp:docPr id="22" name="Рисунок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6573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30.50pt;height:19.5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после чего откроется диалоговое окно файлов на локальном компьютере пользователя.</w:t>
      </w:r>
      <w:bookmarkStart w:id="6" w:name="_Блок_«Исполнитель_по"/>
      <w:r/>
      <w:bookmarkEnd w:id="6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Для того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тобы добавить исполнение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нужно нажать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79045" cy="196754"/>
                <wp:effectExtent l="19050" t="19050" r="16510" b="13335"/>
                <wp:docPr id="2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07648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938226" cy="21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69.22pt;height:15.49pt;mso-wrap-distance-left:0.00pt;mso-wrap-distance-top:0.00pt;mso-wrap-distance-right:0.00pt;mso-wrap-distance-bottom:0.00pt;" strokecolor="#1F497D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Если черновика исполнения ИПРА нет, то откроется окно добавления исполнения ИПРА.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Если черновик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исполнения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существует,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то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откроется окно с предыдущими версиями.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center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0028" cy="1166821"/>
                <wp:effectExtent l="19050" t="19050" r="19050" b="14604"/>
                <wp:docPr id="2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22789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810028" cy="1166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00.00pt;height:91.88pt;mso-wrap-distance-left:0.00pt;mso-wrap-distance-top:0.00pt;mso-wrap-distance-right:0.00pt;mso-wrap-distance-bottom:0.00pt;" strokecolor="#1F497D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Модальное окно 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добавления исполнения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 при наличии черновика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кнопку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6630" cy="288169"/>
                <wp:effectExtent l="0" t="0" r="0" b="0"/>
                <wp:docPr id="2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67258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1004691" cy="2964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76.90pt;height:22.69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будет предложено удалить черновик, и создать новый.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строку с черновиком откроется окно редактирования ранее созданного черновика.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085975"/>
                <wp:effectExtent l="19050" t="19050" r="13970" b="28575"/>
                <wp:docPr id="26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120130" cy="2085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81.90pt;height:164.25pt;mso-wrap-distance-left:0.00pt;mso-wrap-distance-top:0.00pt;mso-wrap-distance-right:0.00pt;mso-wrap-distance-bottom:0.00pt;" strokecolor="#1F497D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 xml:space="preserve">Страница добавления черновика исполнения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ru-RU"/>
        </w:rPr>
      </w:r>
    </w:p>
    <w:p>
      <w:pPr>
        <w:pStyle w:val="730"/>
      </w:pPr>
      <w:r/>
      <w:bookmarkStart w:id="7" w:name="_Toc188542072"/>
      <w:r>
        <w:t xml:space="preserve">Реестр исполнений ИПРА</w:t>
      </w:r>
      <w:bookmarkEnd w:id="7"/>
      <w:r/>
      <w:r/>
    </w:p>
    <w:p>
      <w:pPr>
        <w:pStyle w:val="731"/>
      </w:pPr>
      <w:r/>
      <w:bookmarkStart w:id="8" w:name="_Toc188542073"/>
      <w:r>
        <w:t xml:space="preserve">Реестр исполнений ИПРА</w:t>
      </w:r>
      <w:r>
        <w:t xml:space="preserve"> в режиме просмотра</w:t>
      </w:r>
      <w:bookmarkEnd w:id="8"/>
      <w:r/>
      <w:r/>
    </w:p>
    <w:p>
      <w:pPr>
        <w:pStyle w:val="723"/>
      </w:pPr>
      <w:r>
        <w:t xml:space="preserve">Для того, ч</w:t>
      </w:r>
      <w:r>
        <w:t xml:space="preserve">тобы получить информацию о</w:t>
      </w:r>
      <w:r>
        <w:t xml:space="preserve">б</w:t>
      </w:r>
      <w:r>
        <w:t xml:space="preserve"> </w:t>
      </w:r>
      <w:r>
        <w:t xml:space="preserve">исполнениях</w:t>
      </w:r>
      <w:r>
        <w:t xml:space="preserve"> ИПРА</w:t>
      </w:r>
      <w:r>
        <w:t xml:space="preserve">, а также</w:t>
      </w:r>
      <w:r>
        <w:t xml:space="preserve"> сведения</w:t>
      </w:r>
      <w:r>
        <w:t xml:space="preserve"> </w:t>
      </w:r>
      <w:r>
        <w:t xml:space="preserve">об </w:t>
      </w:r>
      <w:r>
        <w:t xml:space="preserve">инвалида</w:t>
      </w:r>
      <w:r>
        <w:t xml:space="preserve">х</w:t>
      </w:r>
      <w:r>
        <w:t xml:space="preserve">, пользователю необхо</w:t>
      </w:r>
      <w:r>
        <w:t xml:space="preserve">димо </w:t>
      </w:r>
      <w:r>
        <w:t xml:space="preserve">выбрать раздел</w:t>
      </w:r>
      <w:r>
        <w:t xml:space="preserve"> «Реестр</w:t>
      </w:r>
      <w:r>
        <w:t xml:space="preserve"> исполнений</w:t>
      </w:r>
      <w:r>
        <w:t xml:space="preserve"> ИПРА</w:t>
      </w:r>
      <w:r>
        <w:t xml:space="preserve">» н</w:t>
      </w:r>
      <w:r>
        <w:t xml:space="preserve">а главной странице ЛК Исполнителя ИПРА</w:t>
      </w:r>
      <w:r>
        <w:t xml:space="preserve">. Откроется </w:t>
      </w:r>
      <w:r>
        <w:t xml:space="preserve">страница с перечнем исполнений</w:t>
      </w:r>
      <w:r>
        <w:t xml:space="preserve"> ИПРА</w:t>
      </w:r>
      <w:r>
        <w:t xml:space="preserve">.</w:t>
      </w:r>
      <w:r/>
    </w:p>
    <w:p>
      <w:pPr>
        <w:pStyle w:val="723"/>
      </w:pPr>
      <w:r>
        <w:t xml:space="preserve">На странице от</w:t>
      </w:r>
      <w:r>
        <w:t xml:space="preserve">об</w:t>
      </w:r>
      <w:r>
        <w:t xml:space="preserve">ражаетс</w:t>
      </w:r>
      <w:r>
        <w:t xml:space="preserve">я список </w:t>
      </w:r>
      <w:r>
        <w:t xml:space="preserve">исполнений</w:t>
      </w:r>
      <w:r>
        <w:t xml:space="preserve"> ИПРА</w:t>
      </w:r>
      <w:r>
        <w:t xml:space="preserve"> в табличной форме, кнопка настройки таблицы и блок фильтрации.</w:t>
      </w:r>
      <w:r/>
    </w:p>
    <w:p>
      <w:pPr>
        <w:pStyle w:val="723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1368425"/>
                <wp:effectExtent l="19050" t="19050" r="13970" b="22225"/>
                <wp:docPr id="2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90640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20130" cy="1368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81.90pt;height:107.75pt;mso-wrap-distance-left:0.00pt;mso-wrap-distance-top:0.00pt;mso-wrap-distance-right:0.00pt;mso-wrap-distance-bottom:0.00pt;" strokecolor="#1F497D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743"/>
        <w:rPr>
          <w:i/>
        </w:rPr>
      </w:pPr>
      <w:r>
        <w:rPr>
          <w:i/>
        </w:rPr>
        <w:t xml:space="preserve">Страница раздела «Реестр </w:t>
      </w:r>
      <w:r>
        <w:rPr>
          <w:i/>
        </w:rPr>
        <w:t xml:space="preserve">исполнений</w:t>
      </w:r>
      <w:r>
        <w:rPr>
          <w:i/>
        </w:rPr>
        <w:t xml:space="preserve"> ИПРА»</w:t>
      </w:r>
      <w:r>
        <w:rPr>
          <w:i/>
        </w:rPr>
      </w:r>
    </w:p>
    <w:p>
      <w:pPr>
        <w:pStyle w:val="723"/>
      </w:pPr>
      <w:r>
        <w:t xml:space="preserve">Для того, ч</w:t>
      </w:r>
      <w:r>
        <w:t xml:space="preserve">тобы настроить отображение данных о</w:t>
      </w:r>
      <w:r>
        <w:t xml:space="preserve">б исполнениях</w:t>
      </w:r>
      <w:r>
        <w:t xml:space="preserve"> ИПРА</w:t>
      </w:r>
      <w:r>
        <w:t xml:space="preserve"> пользователь может настроить поля, нажав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9154" cy="266700"/>
                <wp:effectExtent l="19050" t="19050" r="24765" b="19050"/>
                <wp:docPr id="2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88079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16293" cy="270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0.09pt;height:21.00pt;mso-wrap-distance-left:0.00pt;mso-wrap-distance-top:0.00pt;mso-wrap-distance-right:0.00pt;mso-wrap-distance-bottom:0.00pt;" strokecolor="#1F497D">
                <v:path textboxrect="0,0,0,0"/>
                <v:imagedata r:id="rId41" o:title=""/>
              </v:shape>
            </w:pict>
          </mc:Fallback>
        </mc:AlternateContent>
      </w:r>
      <w:r>
        <w:t xml:space="preserve">. Откроется блок «Настройка столбцов таблицы», состоящ</w:t>
      </w:r>
      <w:r>
        <w:t xml:space="preserve">ий</w:t>
      </w:r>
      <w:r>
        <w:t xml:space="preserve"> из следующих параметров:</w:t>
      </w:r>
      <w:r/>
    </w:p>
    <w:p>
      <w:pPr>
        <w:pStyle w:val="725"/>
      </w:pPr>
      <w:r>
        <w:t xml:space="preserve">Номер ИПРА</w:t>
      </w:r>
      <w:r>
        <w:t xml:space="preserve">;</w:t>
      </w:r>
      <w:r/>
    </w:p>
    <w:p>
      <w:pPr>
        <w:pStyle w:val="725"/>
      </w:pPr>
      <w:r>
        <w:t xml:space="preserve">СНИЛС инвалида</w:t>
      </w:r>
      <w:r>
        <w:t xml:space="preserve">;</w:t>
      </w:r>
      <w:r/>
    </w:p>
    <w:p>
      <w:pPr>
        <w:pStyle w:val="725"/>
      </w:pPr>
      <w:r>
        <w:t xml:space="preserve">Фамилия</w:t>
      </w:r>
      <w:r>
        <w:t xml:space="preserve">;</w:t>
      </w:r>
      <w:r/>
    </w:p>
    <w:p>
      <w:pPr>
        <w:pStyle w:val="725"/>
      </w:pPr>
      <w:r>
        <w:t xml:space="preserve">Дата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Имя</w:t>
      </w:r>
      <w:r>
        <w:t xml:space="preserve">;</w:t>
      </w:r>
      <w:r/>
    </w:p>
    <w:p>
      <w:pPr>
        <w:pStyle w:val="725"/>
      </w:pPr>
      <w:r>
        <w:t xml:space="preserve">Отчество</w:t>
      </w:r>
      <w:r>
        <w:t xml:space="preserve">;</w:t>
      </w:r>
      <w:r/>
    </w:p>
    <w:p>
      <w:pPr>
        <w:pStyle w:val="725"/>
      </w:pPr>
      <w:r>
        <w:t xml:space="preserve">Дата отправки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Статус</w:t>
      </w:r>
      <w:r>
        <w:rPr>
          <w:lang w:val="en-US"/>
        </w:rPr>
        <w:t xml:space="preserve">.</w:t>
      </w:r>
      <w:r/>
    </w:p>
    <w:p>
      <w:pPr>
        <w:pStyle w:val="723"/>
      </w:pPr>
      <w:r>
        <w:t xml:space="preserve">По умолчанию включены все параметры.</w:t>
      </w:r>
      <w:r/>
    </w:p>
    <w:p>
      <w:pPr>
        <w:pStyle w:val="723"/>
        <w:ind w:firstLine="0"/>
        <w:jc w:val="center"/>
        <w:rPr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90675" cy="2020747"/>
                <wp:effectExtent l="19050" t="19050" r="9525" b="17780"/>
                <wp:docPr id="2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89760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1596662" cy="20283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25.25pt;height:159.11pt;mso-wrap-distance-left:0.00pt;mso-wrap-distance-top:0.00pt;mso-wrap-distance-right:0.00pt;mso-wrap-distance-bottom:0.00pt;" strokecolor="#1F497D">
                <v:path textboxrect="0,0,0,0"/>
                <v:imagedata r:id="rId42" o:title=""/>
              </v:shape>
            </w:pict>
          </mc:Fallback>
        </mc:AlternateContent>
      </w:r>
      <w:r>
        <w:rPr>
          <w:lang w:val="en-US"/>
        </w:rPr>
      </w:r>
    </w:p>
    <w:p>
      <w:pPr>
        <w:pStyle w:val="743"/>
        <w:rPr>
          <w:i/>
        </w:rPr>
      </w:pPr>
      <w:r>
        <w:rPr>
          <w:i/>
        </w:rPr>
        <w:t xml:space="preserve">Настройка столбцов таблицы</w:t>
      </w:r>
      <w:r>
        <w:rPr>
          <w:i/>
        </w:rPr>
      </w:r>
    </w:p>
    <w:p>
      <w:pPr>
        <w:pStyle w:val="723"/>
      </w:pPr>
      <w:r/>
      <w:r/>
    </w:p>
    <w:p>
      <w:pPr>
        <w:pStyle w:val="723"/>
      </w:pPr>
      <w:r>
        <w:t xml:space="preserve">Для того, ч</w:t>
      </w:r>
      <w:r>
        <w:t xml:space="preserve">тобы найти</w:t>
      </w:r>
      <w:r>
        <w:t xml:space="preserve"> исполнение</w:t>
      </w:r>
      <w:r>
        <w:t xml:space="preserve"> ИПРА</w:t>
      </w:r>
      <w:r>
        <w:t xml:space="preserve">, пользователь может настроить блок фильтрации. Для этого необходимо заполнить нужное количество полей в блоке «Фильтры»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09625" cy="304800"/>
                <wp:effectExtent l="0" t="0" r="9525" b="0"/>
                <wp:docPr id="30" name="Рисунок 1931999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63.75pt;height:24.00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. </w:t>
      </w:r>
      <w:r>
        <w:t xml:space="preserve">Откроется блок «Настройка столбцов таблицы», состоящ</w:t>
      </w:r>
      <w:r>
        <w:t xml:space="preserve">ий</w:t>
      </w:r>
      <w:r>
        <w:t xml:space="preserve"> из следующих параметров:</w:t>
      </w:r>
      <w:r/>
    </w:p>
    <w:p>
      <w:pPr>
        <w:pStyle w:val="725"/>
      </w:pPr>
      <w:r>
        <w:t xml:space="preserve">Номер ИПРА</w:t>
      </w:r>
      <w:r>
        <w:t xml:space="preserve">;</w:t>
      </w:r>
      <w:r/>
    </w:p>
    <w:p>
      <w:pPr>
        <w:pStyle w:val="725"/>
      </w:pPr>
      <w:r>
        <w:t xml:space="preserve">СНИЛС инвалида</w:t>
      </w:r>
      <w:r>
        <w:t xml:space="preserve">;</w:t>
      </w:r>
      <w:r/>
    </w:p>
    <w:p>
      <w:pPr>
        <w:pStyle w:val="725"/>
      </w:pPr>
      <w:r>
        <w:t xml:space="preserve">Фамилия</w:t>
      </w:r>
      <w:r>
        <w:t xml:space="preserve">;</w:t>
      </w:r>
      <w:r/>
    </w:p>
    <w:p>
      <w:pPr>
        <w:pStyle w:val="725"/>
      </w:pPr>
      <w:r>
        <w:t xml:space="preserve">Имя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Отчество (при наличии)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Дата отправки</w:t>
      </w:r>
      <w:r>
        <w:t xml:space="preserve">.</w:t>
      </w:r>
      <w:r/>
    </w:p>
    <w:p>
      <w:pPr>
        <w:jc w:val="both"/>
        <w:keepNext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715010"/>
                <wp:effectExtent l="19050" t="19050" r="13970" b="27940"/>
                <wp:docPr id="3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2867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120130" cy="715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1.90pt;height:56.30pt;mso-wrap-distance-left:0.00pt;mso-wrap-distance-top:0.00pt;mso-wrap-distance-right:0.00pt;mso-wrap-distance-bottom:0.00pt;" strokecolor="#1F497D">
                <v:path textboxrect="0,0,0,0"/>
                <v:imagedata r:id="rId43" o:title=""/>
              </v:shape>
            </w:pict>
          </mc:Fallback>
        </mc:AlternateContent>
      </w:r>
      <w:r>
        <w:rPr>
          <w:lang w:eastAsia="ru-RU"/>
        </w:rPr>
      </w:r>
    </w:p>
    <w:p>
      <w:pPr>
        <w:pStyle w:val="743"/>
        <w:rPr>
          <w:i/>
        </w:rPr>
      </w:pPr>
      <w:r>
        <w:rPr>
          <w:i/>
        </w:rPr>
        <w:t xml:space="preserve">Фильтры поиска </w:t>
      </w:r>
      <w:r>
        <w:rPr>
          <w:i/>
        </w:rPr>
        <w:t xml:space="preserve">исполнений</w:t>
      </w:r>
      <w:r>
        <w:rPr>
          <w:i/>
        </w:rPr>
        <w:t xml:space="preserve"> ИПРА</w:t>
      </w:r>
      <w:r>
        <w:rPr>
          <w:i/>
        </w:rPr>
      </w:r>
    </w:p>
    <w:p>
      <w:pPr>
        <w:contextualSpacing/>
        <w:jc w:val="both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pStyle w:val="723"/>
      </w:pPr>
      <w:r>
        <w:t xml:space="preserve">Для того, ч</w:t>
      </w:r>
      <w:r>
        <w:t xml:space="preserve">т</w:t>
      </w:r>
      <w:r>
        <w:t xml:space="preserve">обы п</w:t>
      </w:r>
      <w:r>
        <w:t xml:space="preserve">р</w:t>
      </w:r>
      <w:r>
        <w:t xml:space="preserve">осмотреть данные о</w:t>
      </w:r>
      <w:r>
        <w:t xml:space="preserve">б исполнении</w:t>
      </w:r>
      <w:r>
        <w:t xml:space="preserve"> ИПРА</w:t>
      </w:r>
      <w:r>
        <w:t xml:space="preserve"> и </w:t>
      </w:r>
      <w:r>
        <w:t xml:space="preserve">сведения об </w:t>
      </w:r>
      <w:r>
        <w:t xml:space="preserve">инвалиде</w:t>
      </w:r>
      <w:r>
        <w:t xml:space="preserve">, </w:t>
      </w:r>
      <w:r>
        <w:t xml:space="preserve">пользователю необходимо </w:t>
      </w:r>
      <w:r>
        <w:t xml:space="preserve">выбрать в таблице</w:t>
      </w:r>
      <w:r>
        <w:t xml:space="preserve"> </w:t>
      </w:r>
      <w:r>
        <w:t xml:space="preserve">исполнени</w:t>
      </w:r>
      <w:r>
        <w:t xml:space="preserve">е ИПРА</w:t>
      </w:r>
      <w:r>
        <w:t xml:space="preserve">. Откроется страница сведений </w:t>
      </w:r>
      <w:r>
        <w:t xml:space="preserve">о</w:t>
      </w:r>
      <w:r>
        <w:t xml:space="preserve">б исполнении</w:t>
      </w:r>
      <w:r>
        <w:t xml:space="preserve"> ИПРА</w:t>
      </w:r>
      <w:r>
        <w:t xml:space="preserve">, статусе исполнения</w:t>
      </w:r>
      <w:r>
        <w:t xml:space="preserve"> ИПРА</w:t>
      </w:r>
      <w:r>
        <w:t xml:space="preserve">,</w:t>
      </w:r>
      <w:r>
        <w:t xml:space="preserve"> инвалид</w:t>
      </w:r>
      <w:r>
        <w:t xml:space="preserve">е, мероприятиях, причинах неисполнения</w:t>
      </w:r>
      <w:r>
        <w:t xml:space="preserve">.</w:t>
      </w:r>
      <w:r/>
    </w:p>
    <w:p>
      <w:pPr>
        <w:pStyle w:val="723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1866900"/>
                <wp:effectExtent l="19050" t="19050" r="13970" b="19050"/>
                <wp:docPr id="3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3004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120130" cy="186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81.90pt;height:147.00pt;mso-wrap-distance-left:0.00pt;mso-wrap-distance-top:0.00pt;mso-wrap-distance-right:0.00pt;mso-wrap-distance-bottom:0.00pt;" strokecolor="#1F497D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Исполнение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jc w:val="both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23"/>
      </w:pPr>
      <w:r>
        <w:t xml:space="preserve">На странице </w:t>
      </w:r>
      <w:r>
        <w:t xml:space="preserve">Исполнение ИПРА</w:t>
      </w:r>
      <w:r>
        <w:t xml:space="preserve"> отображается полная информация о </w:t>
      </w:r>
      <w:r>
        <w:t xml:space="preserve">выписке</w:t>
      </w:r>
      <w:r>
        <w:t xml:space="preserve"> из ИПРА, к которой относится это исполнение ИПРА</w:t>
      </w:r>
      <w:r>
        <w:t xml:space="preserve">, сведения о гражданине</w:t>
      </w:r>
      <w:r>
        <w:t xml:space="preserve">,</w:t>
      </w:r>
      <w:r>
        <w:t xml:space="preserve"> исполнении ИПРА</w:t>
      </w:r>
      <w:r>
        <w:t xml:space="preserve"> </w:t>
      </w:r>
      <w:r>
        <w:t xml:space="preserve">и о черновиках</w:t>
      </w:r>
      <w:r>
        <w:t xml:space="preserve"> исполнений ИПРА</w:t>
      </w:r>
      <w:r>
        <w:t xml:space="preserve">.</w:t>
      </w:r>
      <w:r/>
    </w:p>
    <w:p>
      <w:pPr>
        <w:pStyle w:val="723"/>
      </w:pPr>
      <w:r/>
      <w:r/>
    </w:p>
    <w:p>
      <w:pPr>
        <w:pStyle w:val="723"/>
        <w:ind w:firstLine="0"/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019935"/>
                <wp:effectExtent l="19050" t="19050" r="13970" b="18415"/>
                <wp:docPr id="3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9363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120130" cy="2019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81.90pt;height:159.05pt;mso-wrap-distance-left:0.00pt;mso-wrap-distance-top:0.00pt;mso-wrap-distance-right:0.00pt;mso-wrap-distance-bottom:0.00pt;" strokecolor="#1F497D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Мероприятия исполнения ИПРА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after="24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«Мероприятия исполнения ИПРА» в левом боковом меню, будет предложен список мероприятий, состоящий 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следующих разделов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pStyle w:val="725"/>
      </w:pPr>
      <w:r>
        <w:t xml:space="preserve">Охрана здоровья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С</w:t>
      </w:r>
      <w:r>
        <w:t xml:space="preserve">одействие занятости населения</w:t>
      </w:r>
      <w:r>
        <w:t xml:space="preserve">;</w:t>
      </w:r>
      <w:r/>
    </w:p>
    <w:p>
      <w:pPr>
        <w:pStyle w:val="725"/>
      </w:pPr>
      <w:r>
        <w:t xml:space="preserve">Образование</w:t>
      </w:r>
      <w:r>
        <w:t xml:space="preserve">;</w:t>
      </w:r>
      <w:r/>
    </w:p>
    <w:p>
      <w:pPr>
        <w:pStyle w:val="725"/>
      </w:pPr>
      <w:r>
        <w:t xml:space="preserve">Социальная защита населения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Физическая культура и спорт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Обеспечение ТСР</w:t>
      </w:r>
      <w:r>
        <w:t xml:space="preserve">.</w:t>
      </w:r>
      <w:r/>
    </w:p>
    <w:p>
      <w:pPr>
        <w:contextualSpacing/>
        <w:jc w:val="both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both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506345"/>
                <wp:effectExtent l="19050" t="19050" r="13970" b="27305"/>
                <wp:docPr id="3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2148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120130" cy="2506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81.90pt;height:197.35pt;mso-wrap-distance-left:0.00pt;mso-wrap-distance-top:0.00pt;mso-wrap-distance-right:0.00pt;mso-wrap-distance-bottom:0.00pt;" strokecolor="#1F497D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Приме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р раздела мероприятий исполнения ИПРА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режиме просмотра при переходе в одно из мероприятий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станут доступны таблицы с различными мероприятиями, где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мож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ознакомиться 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основн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информаци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о мероприятии: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аименовани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мероприятия, исполнител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мероприятия, дат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исполнения, а также результат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выполнения мероприятия.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кнопку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9406" cy="200025"/>
                <wp:effectExtent l="19050" t="19050" r="19050" b="9525"/>
                <wp:docPr id="3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69827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423273" cy="201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3.02pt;height:15.75pt;mso-wrap-distance-left:0.00pt;mso-wrap-distance-top:0.00pt;mso-wrap-distance-right:0.00pt;mso-wrap-distance-bottom:0.00pt;" strokecolor="#1F497D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 откр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оется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настройк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столбцов таблицы. По умолчанию, включены все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параметры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52713" cy="1938891"/>
                <wp:effectExtent l="19050" t="19050" r="14604" b="23495"/>
                <wp:docPr id="3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91340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2657691" cy="19425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208.88pt;height:152.67pt;mso-wrap-distance-left:0.00pt;mso-wrap-distance-top:0.00pt;mso-wrap-distance-right:0.00pt;mso-wrap-distance-bottom:0.00pt;" strokecolor="#1F497D">
                <v:path textboxrect="0,0,0,0"/>
                <v:imagedata r:id="rId4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Настройка столбцов таблицы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both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after="24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При нажатии на мероприяти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в таблице, откроется информация о мероприятии, состоящ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ая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из полей: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pStyle w:val="725"/>
      </w:pPr>
      <w:r>
        <w:t xml:space="preserve">Статус </w:t>
      </w:r>
      <w:r>
        <w:rPr>
          <w:lang w:val="en-US"/>
        </w:rPr>
        <w:t xml:space="preserve">(</w:t>
      </w:r>
      <w:r>
        <w:t xml:space="preserve">Выполнено</w:t>
      </w:r>
      <w:r>
        <w:rPr>
          <w:lang w:val="en-US"/>
        </w:rPr>
        <w:t xml:space="preserve">/</w:t>
      </w:r>
      <w:r>
        <w:t xml:space="preserve">не выполнено)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Наименование мероприятия</w:t>
      </w:r>
      <w:r>
        <w:t xml:space="preserve">;</w:t>
      </w:r>
      <w:r/>
    </w:p>
    <w:p>
      <w:pPr>
        <w:pStyle w:val="725"/>
      </w:pPr>
      <w:r>
        <w:t xml:space="preserve">Наименование исполнителя</w:t>
      </w:r>
      <w:r>
        <w:t xml:space="preserve">;</w:t>
      </w:r>
      <w:r/>
    </w:p>
    <w:p>
      <w:pPr>
        <w:pStyle w:val="725"/>
      </w:pPr>
      <w:r>
        <w:t xml:space="preserve">ОГРН Исполнителя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Уточнение мероприятия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Дата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Причина невыполнения при выборе статуса «Не выполнено»</w:t>
      </w:r>
      <w:r>
        <w:t xml:space="preserve">;</w:t>
      </w:r>
      <w:r/>
    </w:p>
    <w:p>
      <w:pPr>
        <w:pStyle w:val="725"/>
      </w:pPr>
      <w:r>
        <w:t xml:space="preserve">Комментарий при выборе статуса «Выполнено»</w:t>
      </w:r>
      <w:r>
        <w:t xml:space="preserve">.</w:t>
      </w:r>
      <w:r/>
    </w:p>
    <w:p>
      <w:pPr>
        <w:contextualSpacing/>
        <w:jc w:val="both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both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038985"/>
                <wp:effectExtent l="19050" t="19050" r="13970" b="18415"/>
                <wp:docPr id="3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3389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120130" cy="2038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81.90pt;height:160.55pt;mso-wrap-distance-left:0.00pt;mso-wrap-distance-top:0.00pt;mso-wrap-distance-right:0.00pt;mso-wrap-distance-bottom:0.00pt;" strokecolor="#1F497D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Окно мероприятия в режиме просмотра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левом боковом меню находится блок «Причины неисполнения». В зависимости от статуса исполнения, может быть выбрано несколько причин неисполнения, либо не выбрана ни одна.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1750695"/>
                <wp:effectExtent l="19050" t="19050" r="13970" b="20955"/>
                <wp:docPr id="3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72449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120130" cy="1750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81.90pt;height:137.85pt;mso-wrap-distance-left:0.00pt;mso-wrap-distance-top:0.00pt;mso-wrap-distance-right:0.00pt;mso-wrap-distance-bottom:0.00pt;" strokecolor="#1F497D">
                <v:path textboxrect="0,0,0,0"/>
                <v:imagedata r:id="rId5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Причины неисполнения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pStyle w:val="731"/>
      </w:pPr>
      <w:r/>
      <w:bookmarkStart w:id="9" w:name="_Toc188542074"/>
      <w:r>
        <w:t xml:space="preserve">Реестр исполнений ИПРА в режиме редактирования</w:t>
      </w:r>
      <w:bookmarkEnd w:id="9"/>
      <w:r/>
      <w:r/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221865"/>
                <wp:effectExtent l="19050" t="19050" r="13970" b="26034"/>
                <wp:docPr id="3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55685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120130" cy="2221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81.90pt;height:174.95pt;mso-wrap-distance-left:0.00pt;mso-wrap-distance-top:0.00pt;mso-wrap-distance-right:0.00pt;mso-wrap-distance-bottom:0.00pt;" strokecolor="#1F497D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Исполнение ИПРА в режиме редактирования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pStyle w:val="723"/>
      </w:pPr>
      <w:r/>
      <w:r/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Из карточки выписки ИПРА пользователь может попасть в режим редактирования, нажав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44561" cy="342549"/>
                <wp:effectExtent l="0" t="0" r="0" b="635"/>
                <wp:docPr id="4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4473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859097" cy="34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66.50pt;height:26.97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таблице «Исполнение ИПРА», либо нажав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437" cy="391295"/>
                <wp:effectExtent l="19050" t="19050" r="24130" b="27940"/>
                <wp:docPr id="4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4641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62316" cy="3998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35.62pt;height:30.81pt;mso-wrap-distance-left:0.00pt;mso-wrap-distance-top:0.00pt;mso-wrap-distance-right:0.00pt;mso-wrap-distance-bottom:0.00pt;" strokecolor="#1F497D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таблице «Черновик» при его наличии.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 странице редактирования исполнения ИПРА есть информация о выписке,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ате вынесения решения по ИПРА, номере ИПРА, номере протокола, дате протокола, учреждении, сформировавшем ИПРА, сведения о гражданине: СНИЛС, ФИО, а также дата создания и дата отправки исполнения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3131" cy="336550"/>
                <wp:effectExtent l="0" t="0" r="0" b="6350"/>
                <wp:docPr id="4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76032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809778" cy="33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63.24pt;height:26.50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пользователь попадает на страницу выписки, к которой относится исполнение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20800" cy="287668"/>
                <wp:effectExtent l="0" t="0" r="0" b="0"/>
                <wp:docPr id="4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5029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1358056" cy="295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104.00pt;height:22.65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исполнение перейдет из статуса «Черновик» в статус «Ожидание подписания», а также появятся две новые кнопки: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8338" cy="238127"/>
                <wp:effectExtent l="0" t="0" r="0" b="9525"/>
                <wp:docPr id="4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07947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1838338" cy="238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144.75pt;height:18.75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кнопку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46150" cy="322023"/>
                <wp:effectExtent l="0" t="0" r="6350" b="1905"/>
                <wp:docPr id="4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5392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956797" cy="325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74.50pt;height:25.36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исполнение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ИПРА возвращается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 статус «Черновик» 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пользователь может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внести правки.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66850" cy="300400"/>
                <wp:effectExtent l="0" t="0" r="0" b="4445"/>
                <wp:docPr id="4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95636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488846" cy="30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115.50pt;height:23.65pt;mso-wrap-distance-left:0.00pt;mso-wrap-distance-top:0.00pt;mso-wrap-distance-right:0.00pt;mso-wrap-distance-bottom:0.00pt;" stroked="f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исполнение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переходит в режим подписания.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075940"/>
                <wp:effectExtent l="19050" t="19050" r="13970" b="10160"/>
                <wp:docPr id="4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9289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120130" cy="307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81.90pt;height:242.20pt;mso-wrap-distance-left:0.00pt;mso-wrap-distance-top:0.00pt;mso-wrap-distance-right:0.00pt;mso-wrap-distance-bottom:0.00pt;" strokecolor="#1F497D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Модальное окно подписания исполнения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7400" cy="349129"/>
                <wp:effectExtent l="0" t="0" r="0" b="0"/>
                <wp:docPr id="4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5836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794144" cy="352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62.00pt;height:27.49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возвращается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 страницу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просмотра черновика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исполнения ИПРА в режим просмотра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42950" cy="307547"/>
                <wp:effectExtent l="0" t="0" r="0" b="0"/>
                <wp:docPr id="4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79732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748541" cy="309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8.50pt;height:24.22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пользователю будет предложено подписать документ электронным сертификатом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center"/>
        <w:spacing w:before="120"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Мероприятия исполнения ИПРА в режиме редактирования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 режиме редактирования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исполнения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пользователь может выбрать в боковом меню один из видов мероприятия: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pStyle w:val="725"/>
      </w:pPr>
      <w:r>
        <w:t xml:space="preserve">Охрана здоровья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С</w:t>
      </w:r>
      <w:r>
        <w:t xml:space="preserve">одействие занятости населения</w:t>
      </w:r>
      <w:r>
        <w:t xml:space="preserve">;</w:t>
      </w:r>
      <w:r/>
    </w:p>
    <w:p>
      <w:pPr>
        <w:pStyle w:val="725"/>
      </w:pPr>
      <w:r>
        <w:t xml:space="preserve">Образование</w:t>
      </w:r>
      <w:r>
        <w:t xml:space="preserve">;</w:t>
      </w:r>
      <w:r/>
    </w:p>
    <w:p>
      <w:pPr>
        <w:pStyle w:val="725"/>
      </w:pPr>
      <w:r>
        <w:t xml:space="preserve">Социальная защита населения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Физическая культура и спорт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Обеспечение ТСР</w:t>
      </w:r>
      <w:r>
        <w:t xml:space="preserve">.</w:t>
      </w:r>
      <w:r/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048635"/>
                <wp:effectExtent l="19050" t="19050" r="13970" b="18415"/>
                <wp:docPr id="5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55594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120130" cy="3048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81.90pt;height:240.05pt;mso-wrap-distance-left:0.00pt;mso-wrap-distance-top:0.00pt;mso-wrap-distance-right:0.00pt;mso-wrap-distance-bottom:0.00pt;" strokecolor="#1F497D">
                <v:path textboxrect="0,0,0,0"/>
                <v:imagedata r:id="rId6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Мероприятие «Охрана здоровья» в режиме редактирования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Для того, чтобы добавить мероприятие, в одной из отображаемых таблиц на странице, пользователю необходимо нажать на кнопку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1550" cy="275966"/>
                <wp:effectExtent l="0" t="0" r="0" b="0"/>
                <wp:docPr id="5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3904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978396" cy="277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76.50pt;height:21.73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после чего откроется модальное окно добавления мероприятия.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При нажатии на к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нопк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064" cy="266065"/>
                <wp:effectExtent l="0" t="0" r="0" b="635"/>
                <wp:docPr id="5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5836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07679" cy="269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7.25pt;height:20.95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пользовател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ь вернется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в карточку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исполнения ИПРА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209800"/>
                <wp:effectExtent l="19050" t="19050" r="13970" b="19050"/>
                <wp:docPr id="5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27494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120130" cy="2209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81.90pt;height:174.00pt;mso-wrap-distance-left:0.00pt;mso-wrap-distance-top:0.00pt;mso-wrap-distance-right:0.00pt;mso-wrap-distance-bottom:0.00pt;" strokecolor="#1F497D">
                <v:path textboxrect="0,0,0,0"/>
                <v:imagedata r:id="rId6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Модальное окно добавления мероприятия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В модальном окне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добавления мероприятия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пользователю необходимо заполнить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поля: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pStyle w:val="725"/>
      </w:pPr>
      <w:r>
        <w:t xml:space="preserve">Результат исполнения («Выполнено» или «Не выполнено»)</w:t>
      </w:r>
      <w:r>
        <w:t xml:space="preserve">;</w:t>
      </w:r>
      <w:r/>
    </w:p>
    <w:p>
      <w:pPr>
        <w:pStyle w:val="725"/>
      </w:pPr>
      <w:r>
        <w:t xml:space="preserve">Наименование мероприятия</w:t>
      </w:r>
      <w:r>
        <w:t xml:space="preserve">;</w:t>
      </w:r>
      <w:r/>
    </w:p>
    <w:p>
      <w:pPr>
        <w:pStyle w:val="725"/>
      </w:pPr>
      <w:r>
        <w:t xml:space="preserve">ОГРН</w:t>
      </w:r>
      <w:r>
        <w:t xml:space="preserve">;</w:t>
      </w:r>
      <w:r/>
    </w:p>
    <w:p>
      <w:pPr>
        <w:pStyle w:val="725"/>
      </w:pPr>
      <w:r>
        <w:t xml:space="preserve">Наименование исполнителя (Заполняется автоматически при нажатии на кнопку «Найти» в поле «ОГРН»</w:t>
      </w:r>
      <w:r>
        <w:t xml:space="preserve">)</w:t>
      </w:r>
      <w:r>
        <w:t xml:space="preserve">;</w:t>
      </w:r>
      <w:r/>
    </w:p>
    <w:p>
      <w:pPr>
        <w:pStyle w:val="725"/>
      </w:pPr>
      <w:r>
        <w:t xml:space="preserve">Уточнение мероприятия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Дата</w:t>
      </w:r>
      <w:r>
        <w:rPr>
          <w:lang w:val="en-US"/>
        </w:rPr>
        <w:t xml:space="preserve">;</w:t>
      </w:r>
      <w:r/>
    </w:p>
    <w:p>
      <w:pPr>
        <w:pStyle w:val="725"/>
      </w:pPr>
      <w:r>
        <w:t xml:space="preserve">Комментарий при выборе результата «Выполнено»</w:t>
      </w:r>
      <w:r>
        <w:t xml:space="preserve"> </w:t>
      </w:r>
      <w:r>
        <w:t xml:space="preserve">или «Причины неисполнения» при выборе результата «Не выполнено».</w:t>
      </w:r>
      <w:r/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ри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нажат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ии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на кнопку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1550" cy="275966"/>
                <wp:effectExtent l="0" t="0" r="0" b="0"/>
                <wp:docPr id="5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3904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978396" cy="277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76.50pt;height:21.73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 пользователь вернется на страницу назад, а добавленное мероприятие отобразится в таблице.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После добавления мероприятия, необходимо нажать кнопку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74471" cy="342900"/>
                <wp:effectExtent l="0" t="0" r="0" b="0"/>
                <wp:docPr id="5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80970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1477116" cy="34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116.10pt;height:27.00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, прежде чем переходить к этапу формирования документа и подписанию, иначе добавленное мероприятие не попадет в печатную форму документа.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31986" cy="323215"/>
                <wp:effectExtent l="0" t="0" r="0" b="635"/>
                <wp:docPr id="5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35211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756319" cy="33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57.64pt;height:25.45pt;mso-wrap-distance-left:0.00pt;mso-wrap-distance-top:0.00pt;mso-wrap-distance-right:0.00pt;mso-wrap-distance-bottom:0.00pt;" stroked="f">
                <v:path textboxrect="0,0,0,0"/>
                <v:imagedata r:id="rId6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пользователь вернется в карточку выбранного мероприятия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70000" cy="263790"/>
                <wp:effectExtent l="0" t="0" r="6350" b="3175"/>
                <wp:docPr id="5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1954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1372410" cy="285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100.00pt;height:20.77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исполнение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перейдет из статуса «Черновик» в статус «Ожидание подписания», а также появятся две новые кнопки: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8338" cy="238127"/>
                <wp:effectExtent l="0" t="0" r="0" b="9525"/>
                <wp:docPr id="5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07947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1838338" cy="238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144.75pt;height:18.75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кнопку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1050" cy="259502"/>
                <wp:effectExtent l="0" t="0" r="0" b="7620"/>
                <wp:docPr id="5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40435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810534" cy="269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61.50pt;height:20.43pt;mso-wrap-distance-left:0.00pt;mso-wrap-distance-top:0.00pt;mso-wrap-distance-right:0.00pt;mso-wrap-distance-bottom:0.00pt;" stroked="f">
                <v:path textboxrect="0,0,0,0"/>
                <v:imagedata r:id="rId6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пользователь возвращает исполнение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 статус «Черновик» и может снова внести правки.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20122" cy="285705"/>
                <wp:effectExtent l="0" t="0" r="0" b="635"/>
                <wp:docPr id="6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5534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1522419" cy="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111.82pt;height:22.50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пользователь переходит в режим подписания.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Причины неисполнения</w:t>
      </w:r>
      <w: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2120900"/>
                <wp:effectExtent l="19050" t="19050" r="13970" b="12700"/>
                <wp:docPr id="6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35524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120130" cy="212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81.90pt;height:167.00pt;mso-wrap-distance-left:0.00pt;mso-wrap-distance-top:0.00pt;mso-wrap-distance-right:0.00pt;mso-wrap-distance-bottom:0.00pt;" strokecolor="#1F497D">
                <v:path textboxrect="0,0,0,0"/>
                <v:imagedata r:id="rId7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Причины неисполнения в режиме редактирования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Пользователь может выбрать одну или несколько причин неисполнения на странице, после чего сохранить черновик при нажатии на кнопку «Сохранить, как черновик»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31986" cy="323215"/>
                <wp:effectExtent l="0" t="0" r="0" b="635"/>
                <wp:docPr id="6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35211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756319" cy="33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7.64pt;height:25.45pt;mso-wrap-distance-left:0.00pt;mso-wrap-distance-top:0.00pt;mso-wrap-distance-right:0.00pt;mso-wrap-distance-bottom:0.00pt;" stroked="f">
                <v:path textboxrect="0,0,0,0"/>
                <v:imagedata r:id="rId6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, пользователь вернется в карточку выбранного мероприятия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После выбора причин неисполнения, необходимо нажать кнопку 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74471" cy="342900"/>
                <wp:effectExtent l="0" t="0" r="0" b="0"/>
                <wp:docPr id="6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80970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1477116" cy="34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116.10pt;height:27.00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, прежде чем переходить к этапу формирования документа и подписанию, иначе добавленное мероприятие не попадет в печатную форму документа.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70000" cy="263790"/>
                <wp:effectExtent l="0" t="0" r="6350" b="3175"/>
                <wp:docPr id="6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1954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1372410" cy="285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100.00pt;height:20.77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исполнение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ИПРА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перейдет из статуса «Черновик» в статус «Ожидание подписания», а также появятся две новые кнопки: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8338" cy="238127"/>
                <wp:effectExtent l="0" t="0" r="0" b="9525"/>
                <wp:docPr id="6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07947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1838338" cy="238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144.75pt;height:18.75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кнопку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1050" cy="259502"/>
                <wp:effectExtent l="0" t="0" r="0" b="7620"/>
                <wp:docPr id="6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40435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810534" cy="269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61.50pt;height:20.43pt;mso-wrap-distance-left:0.00pt;mso-wrap-distance-top:0.00pt;mso-wrap-distance-right:0.00pt;mso-wrap-distance-bottom:0.00pt;" stroked="f">
                <v:path textboxrect="0,0,0,0"/>
                <v:imagedata r:id="rId6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исполнение ИПРА возвращается в статус «Черновик» и пользователь может внести правки.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20122" cy="285705"/>
                <wp:effectExtent l="0" t="0" r="0" b="635"/>
                <wp:docPr id="6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5534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1522419" cy="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111.82pt;height:22.50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пользователь переходит в режим подписания.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jc w:val="both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075940"/>
                <wp:effectExtent l="19050" t="19050" r="13970" b="10160"/>
                <wp:docPr id="6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9289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120130" cy="3075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81.90pt;height:242.20pt;mso-wrap-distance-left:0.00pt;mso-wrap-distance-top:0.00pt;mso-wrap-distance-right:0.00pt;mso-wrap-distance-bottom:0.00pt;" strokecolor="#1F497D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  <w:t xml:space="preserve">Модальное окно подписания исполнения ИПРА</w:t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jc w:val="center"/>
        <w:spacing w:before="120" w:after="0" w:line="360" w:lineRule="auto"/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6130" cy="339051"/>
                <wp:effectExtent l="0" t="0" r="0" b="4445"/>
                <wp:docPr id="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5836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798810" cy="34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61.90pt;height:26.70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возвращается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на страницу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просмотра черновика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исполнения ИПРА в режим просмотра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ind w:firstLine="709"/>
        <w:jc w:val="both"/>
        <w:spacing w:before="120"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При нажатии на кнопку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42950" cy="307547"/>
                <wp:effectExtent l="0" t="0" r="0" b="0"/>
                <wp:docPr id="7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79732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748541" cy="309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58.50pt;height:24.22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пользователю будет предложено подписать документ электронным сертификатом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contextualSpacing/>
        <w:spacing w:before="120" w:after="0" w:line="360" w:lineRule="auto"/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r>
    </w:p>
    <w:p>
      <w:pP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r>
    </w:p>
    <w:p>
      <w:pPr>
        <w:pStyle w:val="730"/>
      </w:pPr>
      <w:r/>
      <w:bookmarkStart w:id="10" w:name="_Toc188542075"/>
      <w:r>
        <w:t xml:space="preserve">Подписание и отправка </w:t>
      </w:r>
      <w:r>
        <w:t xml:space="preserve">отчета </w:t>
      </w:r>
      <w:r>
        <w:t xml:space="preserve">Исполнение ИПРА</w:t>
      </w:r>
      <w:bookmarkEnd w:id="10"/>
      <w:r/>
      <w:r/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Для отправки документа Исполнение ИПРА в учреждение МСЭ необходимо выполнить следующие действия: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pStyle w:val="715"/>
        <w:numPr>
          <w:ilvl w:val="0"/>
          <w:numId w:val="13"/>
        </w:numPr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Создать черновик, заполнить необходимые данные и сохранить;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pStyle w:val="715"/>
        <w:numPr>
          <w:ilvl w:val="0"/>
          <w:numId w:val="13"/>
        </w:numPr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Нажать кнопку «Подписать и оптравить» в карточке черновика исполнения ИПРА;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pStyle w:val="715"/>
        <w:numPr>
          <w:ilvl w:val="0"/>
          <w:numId w:val="13"/>
        </w:numPr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В модальном окне подписания ИПРА убедиться в корректности сформированного документа и нажать кнопку «Подписать»;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pStyle w:val="715"/>
        <w:numPr>
          <w:ilvl w:val="0"/>
          <w:numId w:val="13"/>
        </w:numPr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В открывшемся ПО СКЗИ выбрать сертификат и подписать документ Исполнение ИПРА;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pStyle w:val="715"/>
        <w:numPr>
          <w:ilvl w:val="0"/>
          <w:numId w:val="13"/>
        </w:numPr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  <w:t xml:space="preserve">В модальном окне подписания ИПРА нажать кнопку «Готово».</w:t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contextualSpacing/>
        <w:ind w:firstLine="708"/>
        <w:jc w:val="both"/>
        <w:spacing w:before="120" w:after="0" w:line="360" w:lineRule="auto"/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iCs/>
          <w:color w:val="000000" w:themeColor="text1"/>
          <w:sz w:val="24"/>
          <w:szCs w:val="24"/>
          <w:lang w:eastAsia="ru-RU"/>
        </w:rPr>
      </w:r>
    </w:p>
    <w:p>
      <w:pPr>
        <w:pStyle w:val="730"/>
      </w:pPr>
      <w:r/>
      <w:bookmarkStart w:id="11" w:name="_Toc188542076"/>
      <w:r>
        <w:t xml:space="preserve">Требования к </w:t>
      </w:r>
      <w:r>
        <w:t xml:space="preserve">ПО формирования ЭП</w:t>
      </w:r>
      <w:bookmarkEnd w:id="11"/>
      <w:r/>
      <w:r/>
    </w:p>
    <w:p>
      <w:pPr>
        <w:pStyle w:val="723"/>
        <w:rPr>
          <w:lang w:val="en-US"/>
        </w:rPr>
      </w:pPr>
      <w:r>
        <w:t xml:space="preserve">Для подписания электронных документов Отчет об исполнении мероприятий ИПРА необходимо установить и настроить одно из криптографических средств </w:t>
      </w:r>
      <w:r>
        <w:t xml:space="preserve">для создания электронной подписи</w:t>
      </w:r>
      <w:r>
        <w:t xml:space="preserve">:</w:t>
      </w:r>
      <w:r>
        <w:rPr>
          <w:lang w:val="en-US"/>
        </w:rPr>
      </w:r>
    </w:p>
    <w:tbl>
      <w:tblPr>
        <w:tblStyle w:val="71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5"/>
        <w:gridCol w:w="7993"/>
      </w:tblGrid>
      <w:tr>
        <w:tblPrEx/>
        <w:trPr/>
        <w:tc>
          <w:tcPr>
            <w:tcW w:w="988" w:type="dxa"/>
            <w:textDirection w:val="lrTb"/>
            <w:noWrap w:val="false"/>
          </w:tcPr>
          <w:p>
            <w:pPr>
              <w:pStyle w:val="723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7200" cy="457200"/>
                      <wp:effectExtent l="0" t="0" r="0" b="0"/>
                      <wp:docPr id="71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36.00pt;height:36.00pt;mso-wrap-distance-left:0.00pt;mso-wrap-distance-top:0.00pt;mso-wrap-distance-right:0.00pt;mso-wrap-distance-bottom:0.00pt;" stroked="false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/>
          </w:p>
        </w:tc>
        <w:tc>
          <w:tcPr>
            <w:tcW w:w="8640" w:type="dxa"/>
            <w:textDirection w:val="lrTb"/>
            <w:noWrap w:val="false"/>
          </w:tcPr>
          <w:p>
            <w:pPr>
              <w:pStyle w:val="723"/>
            </w:pPr>
            <w:r>
              <w:t xml:space="preserve">ViPNet PKI Client</w:t>
            </w:r>
            <w:r/>
          </w:p>
        </w:tc>
      </w:tr>
    </w:tbl>
    <w:p>
      <w:pPr>
        <w:pStyle w:val="723"/>
      </w:pPr>
      <w:r>
        <w:t xml:space="preserve">Необходимое ПО:</w:t>
      </w:r>
      <w:r/>
    </w:p>
    <w:p>
      <w:pPr>
        <w:pStyle w:val="723"/>
      </w:pPr>
      <w:r>
        <w:t xml:space="preserve">VipNet</w:t>
      </w:r>
      <w:r>
        <w:t xml:space="preserve"> </w:t>
      </w:r>
      <w:r>
        <w:rPr>
          <w:lang w:val="en-US"/>
        </w:rPr>
        <w:t xml:space="preserve">CSP</w:t>
      </w:r>
      <w:r>
        <w:t xml:space="preserve">, 4.4 (4.4482)</w:t>
      </w:r>
      <w:r>
        <w:t xml:space="preserve"> (</w:t>
      </w:r>
      <w:hyperlink r:id="rId72" w:tooltip="https://infotecs.ru/products/vipnet-csp/" w:history="1">
        <w:r>
          <w:rPr>
            <w:rStyle w:val="716"/>
            <w:lang w:val="en-US"/>
          </w:rPr>
          <w:t xml:space="preserve">https</w:t>
        </w:r>
        <w:r>
          <w:rPr>
            <w:rStyle w:val="716"/>
          </w:rPr>
          <w:t xml:space="preserve">://</w:t>
        </w:r>
        <w:r>
          <w:rPr>
            <w:rStyle w:val="716"/>
            <w:lang w:val="en-US"/>
          </w:rPr>
          <w:t xml:space="preserve">infotecs</w:t>
        </w:r>
        <w:r>
          <w:rPr>
            <w:rStyle w:val="716"/>
          </w:rPr>
          <w:t xml:space="preserve">.</w:t>
        </w:r>
        <w:r>
          <w:rPr>
            <w:rStyle w:val="716"/>
            <w:lang w:val="en-US"/>
          </w:rPr>
          <w:t xml:space="preserve">ru</w:t>
        </w:r>
        <w:r>
          <w:rPr>
            <w:rStyle w:val="716"/>
          </w:rPr>
          <w:t xml:space="preserve">/</w:t>
        </w:r>
        <w:r>
          <w:rPr>
            <w:rStyle w:val="716"/>
            <w:lang w:val="en-US"/>
          </w:rPr>
          <w:t xml:space="preserve">products</w:t>
        </w:r>
        <w:r>
          <w:rPr>
            <w:rStyle w:val="716"/>
          </w:rPr>
          <w:t xml:space="preserve">/</w:t>
        </w:r>
        <w:r>
          <w:rPr>
            <w:rStyle w:val="716"/>
            <w:lang w:val="en-US"/>
          </w:rPr>
          <w:t xml:space="preserve">vipnet</w:t>
        </w:r>
        <w:r>
          <w:rPr>
            <w:rStyle w:val="716"/>
          </w:rPr>
          <w:t xml:space="preserve">-</w:t>
        </w:r>
        <w:r>
          <w:rPr>
            <w:rStyle w:val="716"/>
            <w:lang w:val="en-US"/>
          </w:rPr>
          <w:t xml:space="preserve">csp</w:t>
        </w:r>
        <w:r>
          <w:rPr>
            <w:rStyle w:val="716"/>
          </w:rPr>
          <w:t xml:space="preserve">/</w:t>
        </w:r>
      </w:hyperlink>
      <w:r>
        <w:t xml:space="preserve">)</w:t>
      </w:r>
      <w:r/>
    </w:p>
    <w:p>
      <w:pPr>
        <w:pStyle w:val="723"/>
        <w:rPr>
          <w:lang w:val="en-US"/>
        </w:rPr>
      </w:pPr>
      <w:r>
        <w:rPr>
          <w:lang w:val="en-US"/>
        </w:rPr>
        <w:t xml:space="preserve">VipNet</w:t>
      </w:r>
      <w:r>
        <w:rPr>
          <w:lang w:val="en-US"/>
        </w:rPr>
        <w:t xml:space="preserve"> PKI Client 1.7.0.543</w:t>
      </w:r>
      <w:r>
        <w:rPr>
          <w:lang w:val="en-US"/>
        </w:rPr>
        <w:t xml:space="preserve"> (</w:t>
      </w:r>
      <w:hyperlink r:id="rId73" w:tooltip="https://infotecs.ru/products/vipnet-pki-client/" w:history="1">
        <w:r>
          <w:rPr>
            <w:rStyle w:val="716"/>
            <w:lang w:val="en-US"/>
          </w:rPr>
          <w:t xml:space="preserve">https://infotecs.ru/products/vipnet-pki-client/</w:t>
        </w:r>
      </w:hyperlink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723"/>
      </w:pPr>
      <w:r>
        <w:t xml:space="preserve">Примечание: </w:t>
      </w:r>
      <w:r/>
    </w:p>
    <w:p>
      <w:pPr>
        <w:pStyle w:val="723"/>
      </w:pPr>
      <w:r>
        <w:t xml:space="preserve">Для подписания в Кабинете исполнителя </w:t>
      </w:r>
      <w:r>
        <w:t xml:space="preserve">ИПРА </w:t>
      </w:r>
      <w:r>
        <w:t xml:space="preserve">из состава </w:t>
      </w:r>
      <w:r>
        <w:t xml:space="preserve">ПО </w:t>
      </w:r>
      <w:r>
        <w:t xml:space="preserve">ViPNet PKI Client </w:t>
      </w:r>
      <w:r>
        <w:t xml:space="preserve">достаточно установить </w:t>
      </w:r>
      <w:r>
        <w:t xml:space="preserve">WebUnit</w:t>
      </w:r>
      <w:r>
        <w:t xml:space="preserve"> (</w:t>
      </w:r>
      <w:r>
        <w:t xml:space="preserve">так же </w:t>
      </w:r>
      <w:r>
        <w:t xml:space="preserve">важно в части покупки лицензий).</w:t>
      </w:r>
      <w:r/>
    </w:p>
    <w:p>
      <w:pPr>
        <w:pStyle w:val="723"/>
      </w:pPr>
      <w:r/>
      <w:r/>
    </w:p>
    <w:tbl>
      <w:tblPr>
        <w:tblStyle w:val="71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945"/>
        <w:gridCol w:w="7693"/>
      </w:tblGrid>
      <w:tr>
        <w:tblPrEx/>
        <w:trPr/>
        <w:tc>
          <w:tcPr>
            <w:tcW w:w="988" w:type="dxa"/>
            <w:textDirection w:val="lrTb"/>
            <w:noWrap w:val="false"/>
          </w:tcPr>
          <w:p>
            <w:pPr>
              <w:pStyle w:val="723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7065" cy="632460"/>
                      <wp:effectExtent l="0" t="0" r="635" b="0"/>
                      <wp:docPr id="72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Рисунок 2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7065" cy="6324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50.95pt;height:49.80pt;mso-wrap-distance-left:0.00pt;mso-wrap-distance-top:0.00pt;mso-wrap-distance-right:0.00pt;mso-wrap-distance-bottom:0.00pt;" stroked="false">
                      <v:path textboxrect="0,0,0,0"/>
                      <v:imagedata r:id="rId74" o:title=""/>
                    </v:shape>
                  </w:pict>
                </mc:Fallback>
              </mc:AlternateContent>
            </w:r>
            <w:r/>
          </w:p>
        </w:tc>
        <w:tc>
          <w:tcPr>
            <w:tcW w:w="8640" w:type="dxa"/>
            <w:textDirection w:val="lrTb"/>
            <w:noWrap w:val="false"/>
          </w:tcPr>
          <w:p>
            <w:pPr>
              <w:pStyle w:val="723"/>
            </w:pPr>
            <w:r>
              <w:t xml:space="preserve">КриптоПро ЭЦП Browser plug-in</w:t>
            </w:r>
            <w:r/>
          </w:p>
        </w:tc>
      </w:tr>
    </w:tbl>
    <w:p>
      <w:pPr>
        <w:pStyle w:val="723"/>
      </w:pPr>
      <w:r/>
      <w:bookmarkStart w:id="12" w:name="_КриптоПро_(вариант_1)"/>
      <w:r/>
      <w:bookmarkEnd w:id="12"/>
      <w:r>
        <w:t xml:space="preserve">Необходимое ПО:</w:t>
      </w:r>
      <w:r/>
    </w:p>
    <w:p>
      <w:pPr>
        <w:pStyle w:val="723"/>
      </w:pPr>
      <w:r>
        <w:t xml:space="preserve">КриптоПро CSP (достаточно клиентской лицензии),</w:t>
      </w:r>
      <w:r>
        <w:t xml:space="preserve"> </w:t>
      </w:r>
      <w:r>
        <w:t xml:space="preserve">(</w:t>
      </w:r>
      <w:hyperlink r:id="rId75" w:tooltip="https://www.cryptopro.ru/products/csp" w:history="1">
        <w:r>
          <w:rPr>
            <w:rStyle w:val="716"/>
          </w:rPr>
          <w:t xml:space="preserve">https://www.cryptopro.ru/products/cs</w:t>
        </w:r>
        <w:r>
          <w:rPr>
            <w:rStyle w:val="716"/>
            <w:lang w:val="en-US"/>
          </w:rPr>
          <w:t xml:space="preserve">p</w:t>
        </w:r>
      </w:hyperlink>
      <w:r>
        <w:t xml:space="preserve">)</w:t>
      </w:r>
      <w:r/>
    </w:p>
    <w:p>
      <w:pPr>
        <w:pStyle w:val="723"/>
        <w:rPr>
          <w:lang w:val="en-US"/>
        </w:rPr>
      </w:pPr>
      <w:r>
        <w:t xml:space="preserve">КриптоПро</w:t>
      </w:r>
      <w:r>
        <w:rPr>
          <w:lang w:val="en-US"/>
        </w:rPr>
        <w:t xml:space="preserve"> </w:t>
      </w:r>
      <w:r>
        <w:t xml:space="preserve">ЭЦП</w:t>
      </w:r>
      <w:r>
        <w:rPr>
          <w:lang w:val="en-US"/>
        </w:rPr>
        <w:t xml:space="preserve"> Browser plug-in</w:t>
      </w:r>
      <w:r>
        <w:rPr>
          <w:lang w:val="en-US"/>
        </w:rPr>
        <w:t xml:space="preserve"> (</w:t>
      </w:r>
      <w:hyperlink r:id="rId76" w:tooltip="https://www.cryptopro.ru/products/cades/plugin" w:history="1">
        <w:r>
          <w:rPr>
            <w:rStyle w:val="716"/>
            <w:lang w:val="en-US"/>
          </w:rPr>
          <w:t xml:space="preserve">https://www.cryptopro.ru/products/cades/plugin</w:t>
        </w:r>
      </w:hyperlink>
      <w:r>
        <w:rPr>
          <w:lang w:val="en-US"/>
        </w:rPr>
        <w:t xml:space="preserve">)</w:t>
      </w:r>
      <w:r>
        <w:rPr>
          <w:lang w:val="en-US"/>
        </w:rPr>
      </w:r>
    </w:p>
    <w:p>
      <w:pPr>
        <w:pStyle w:val="723"/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723"/>
      </w:pPr>
      <w:r>
        <w:t xml:space="preserve">Примечание: </w:t>
      </w:r>
      <w:r/>
    </w:p>
    <w:p>
      <w:pPr>
        <w:pStyle w:val="723"/>
        <w:rPr>
          <w:lang w:val="en-US"/>
        </w:rPr>
      </w:pPr>
      <w:r/>
      <w:hyperlink r:id="rId77" w:tooltip="https://cryptopro.ru/sites/default/files/products/cades/demopage/cades_bes_sample.html" w:history="1">
        <w:r>
          <w:t xml:space="preserve">https://cryptopro.ru/sites/default/files/products/cades/demopage/cades_bes_sample.html</w:t>
        </w:r>
      </w:hyperlink>
      <w:r>
        <w:t xml:space="preserve"> - </w:t>
      </w:r>
      <w:r>
        <w:t xml:space="preserve">страница для проверки работы КриптоПро через браузеры и ряд полезных ссылок. </w:t>
      </w:r>
      <w:r>
        <w:rPr>
          <w:lang w:val="en-US"/>
        </w:rPr>
      </w:r>
    </w:p>
    <w:p>
      <w:pPr>
        <w:pStyle w:val="723"/>
      </w:pPr>
      <w:r>
        <w:t xml:space="preserve">Результатом выполнения должно являться сообщение «Подпись сформирована успешно»</w:t>
      </w:r>
      <w:r>
        <w:t xml:space="preserve">:</w:t>
      </w:r>
      <w:r/>
    </w:p>
    <w:p>
      <w:pPr>
        <w:pStyle w:val="723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03889" cy="6487886"/>
                <wp:effectExtent l="19050" t="19050" r="20955" b="27305"/>
                <wp:docPr id="73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rcRect l="0" t="598" r="1884" b="0"/>
                        <a:stretch/>
                      </pic:blipFill>
                      <pic:spPr bwMode="auto">
                        <a:xfrm>
                          <a:off x="0" y="0"/>
                          <a:ext cx="5549805" cy="6542011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rgbClr val="BDD5F5">
                              <a:lumMod val="9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33.38pt;height:510.86pt;mso-wrap-distance-left:0.00pt;mso-wrap-distance-top:0.00pt;mso-wrap-distance-right:0.00pt;mso-wrap-distance-bottom:0.00pt;" strokecolor="#96BDEE" strokeweight="0.75pt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743"/>
        <w:rPr>
          <w:i/>
        </w:rPr>
      </w:pPr>
      <w:r>
        <w:rPr>
          <w:i/>
        </w:rPr>
        <w:t xml:space="preserve">Пример успешной проверки формирования ЭП </w:t>
      </w:r>
      <w:r>
        <w:rPr>
          <w:i/>
        </w:rPr>
        <w:br/>
        <w:t xml:space="preserve">с помощью СКЗИ КриптоПро</w:t>
      </w:r>
      <w:r>
        <w:rPr>
          <w:i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1134" w:bottom="1134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lgerian">
    <w:panose1 w:val="02020603050405090304"/>
  </w:font>
  <w:font w:name="Wingdings">
    <w:panose1 w:val="05010000000000000000"/>
  </w:font>
  <w:font w:name="Courier New">
    <w:panose1 w:val="02070409020205020404"/>
  </w:font>
  <w:font w:name="Segoe UI">
    <w:panose1 w:val="020B0502040504020204"/>
  </w:font>
  <w:font w:name="Symbol">
    <w:panose1 w:val="05010000000000000000"/>
  </w:font>
  <w:font w:name="Times New Roman Полужирный"/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803732003"/>
      <w:docPartObj>
        <w:docPartGallery w:val="Page Numbers (Bottom of Page)"/>
        <w:docPartUnique w:val="true"/>
      </w:docPartObj>
      <w:rPr/>
    </w:sdtPr>
    <w:sdtContent>
      <w:p>
        <w:pPr>
          <w:pStyle w:val="721"/>
          <w:jc w:val="center"/>
          <w:rPr>
            <w:rFonts w:ascii="Times New Roman" w:hAnsi="Times New Roman" w:cs="Times New Roman"/>
            <w:b/>
            <w:color w:val="1f497d" w:themeColor="text2"/>
            <w:sz w:val="24"/>
          </w:rPr>
        </w:pPr>
        <w:r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begin"/>
        </w:r>
        <w:r>
          <w:rPr>
            <w:rFonts w:ascii="Times New Roman" w:hAnsi="Times New Roman" w:cs="Times New Roman"/>
            <w:b/>
            <w:color w:val="1f497d" w:themeColor="text2"/>
            <w:sz w:val="24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separate"/>
        </w:r>
        <w:r>
          <w:rPr>
            <w:rFonts w:ascii="Times New Roman" w:hAnsi="Times New Roman" w:cs="Times New Roman"/>
            <w:b/>
            <w:color w:val="1f497d" w:themeColor="text2"/>
            <w:sz w:val="24"/>
          </w:rPr>
          <w:t xml:space="preserve">22</w:t>
        </w:r>
        <w:r>
          <w:rPr>
            <w:rFonts w:ascii="Times New Roman" w:hAnsi="Times New Roman" w:cs="Times New Roman"/>
            <w:b/>
            <w:color w:val="1f497d" w:themeColor="text2"/>
            <w:sz w:val="24"/>
          </w:rPr>
          <w:fldChar w:fldCharType="end"/>
        </w:r>
        <w:r>
          <w:rPr>
            <w:rFonts w:ascii="Times New Roman" w:hAnsi="Times New Roman" w:cs="Times New Roman"/>
            <w:b/>
            <w:color w:val="1f497d" w:themeColor="text2"/>
            <w:sz w:val="24"/>
          </w:rPr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709" w:firstLine="0"/>
      </w:pPr>
      <w:rPr>
        <w:rFonts w:hint="default" w:ascii="Times New Roman Полужирный" w:hAnsi="Times New Roman Полужирный"/>
        <w:b/>
        <w:bCs w:val="0"/>
        <w:i w:val="0"/>
        <w:iCs w:val="0"/>
        <w:caps w:val="0"/>
        <w:strike w:val="0"/>
        <w:vanish w:val="0"/>
        <w:color w:val="000000"/>
        <w:spacing w:val="0"/>
        <w:position w:val="0"/>
        <w:sz w:val="32"/>
        <w:u w:val="none"/>
        <w:vertAlign w:val="baseline"/>
        <w14:ligatures w14:val="none"/>
      </w:rPr>
    </w:lvl>
    <w:lvl w:ilvl="1">
      <w:start w:val="1"/>
      <w:numFmt w:val="bullet"/>
      <w:isLgl w:val="false"/>
      <w:suff w:val="tab"/>
      <w:lvlText w:val=""/>
      <w:lvlJc w:val="left"/>
      <w:pPr>
        <w:ind w:left="1211" w:hanging="360"/>
      </w:pPr>
      <w:rPr>
        <w:rFonts w:hint="default" w:ascii="Symbol" w:hAnsi="Symbol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993" w:hanging="1"/>
      </w:pPr>
      <w:rPr>
        <w:rFonts w:hint="default" w:ascii="Times New Roman" w:hAnsi="Times New Roman"/>
        <w:b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134" w:firstLine="0"/>
      </w:pPr>
      <w:rPr>
        <w:rFonts w:hint="default" w:ascii="Times New Roman" w:hAnsi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ligatures w14:val="none"/>
      </w:rPr>
    </w:lvl>
    <w:lvl w:ilvl="4">
      <w:start w:val="1"/>
      <w:numFmt w:val="decimal"/>
      <w:isLgl w:val="false"/>
      <w:suff w:val="space"/>
      <w:lvlText w:val="%1.%2.%3.%4.%5"/>
      <w:lvlJc w:val="left"/>
      <w:pPr>
        <w:ind w:left="1276" w:firstLine="0"/>
      </w:pPr>
      <w:rPr>
        <w:rFonts w:hint="default" w:ascii="Times New Roman" w:hAnsi="Times New Roman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isLgl w:val="false"/>
      <w:suff w:val="space"/>
      <w:lvlText w:val="%1.%2.%3.%4.%5.%6"/>
      <w:lvlJc w:val="left"/>
      <w:pPr>
        <w:ind w:left="1418" w:firstLine="0"/>
      </w:pPr>
      <w:rPr>
        <w:rFonts w:hint="default" w:ascii="Times New Roman" w:hAnsi="Times New Roman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isLgl w:val="false"/>
      <w:suff w:val="space"/>
      <w:lvlText w:val="%1.%2.%3.%4.%5.%6.%7"/>
      <w:lvlJc w:val="left"/>
      <w:pPr>
        <w:ind w:left="1559" w:firstLine="0"/>
      </w:pPr>
      <w:rPr>
        <w:rFonts w:hint="default" w:ascii="Times New Roman" w:hAnsi="Times New Roman"/>
        <w:b w:val="0"/>
        <w:i w:val="0"/>
        <w:sz w:val="24"/>
      </w:rPr>
    </w:lvl>
    <w:lvl w:ilvl="7">
      <w:start w:val="1"/>
      <w:numFmt w:val="lowerLetter"/>
      <w:isLgl w:val="false"/>
      <w:suff w:val="tab"/>
      <w:lvlText w:val="%8."/>
      <w:lvlJc w:val="left"/>
      <w:pPr>
        <w:ind w:left="709" w:firstLine="0"/>
        <w:tabs>
          <w:tab w:val="num" w:pos="709" w:leader="none"/>
        </w:tabs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709" w:firstLine="0"/>
        <w:tabs>
          <w:tab w:val="num" w:pos="709" w:leader="none"/>
        </w:tabs>
      </w:pPr>
      <w:rPr>
        <w:rFonts w:hint="default"/>
      </w:rPr>
    </w:lvl>
  </w:abstractNum>
  <w:abstractNum w:abstractNumId="1">
    <w:multiLevelType w:val="hybridMultilevel"/>
    <w:styleLink w:val="729"/>
    <w:lvl w:ilvl="0">
      <w:start w:val="1"/>
      <w:numFmt w:val="bullet"/>
      <w:pStyle w:val="725"/>
      <w:isLgl w:val="false"/>
      <w:suff w:val="space"/>
      <w:lvlText w:val=""/>
      <w:lvlJc w:val="left"/>
      <w:pPr>
        <w:ind w:left="710" w:firstLine="0"/>
      </w:pPr>
      <w:rPr>
        <w:rFonts w:hint="default" w:ascii="Symbol" w:hAnsi="Symbol"/>
        <w:color w:val="000000" w:themeColor="text1"/>
      </w:rPr>
    </w:lvl>
    <w:lvl w:ilvl="1">
      <w:start w:val="1"/>
      <w:numFmt w:val="bullet"/>
      <w:pStyle w:val="727"/>
      <w:isLgl w:val="false"/>
      <w:suff w:val="space"/>
      <w:lvlText w:val=""/>
      <w:lvlJc w:val="left"/>
      <w:pPr>
        <w:ind w:left="1134" w:firstLine="0"/>
      </w:pPr>
      <w:rPr>
        <w:rFonts w:hint="default" w:ascii="Symbol" w:hAnsi="Symbol"/>
        <w:color w:val="000000" w:themeColor="text1"/>
      </w:rPr>
    </w:lvl>
    <w:lvl w:ilvl="2">
      <w:start w:val="1"/>
      <w:numFmt w:val="bullet"/>
      <w:pStyle w:val="728"/>
      <w:isLgl w:val="false"/>
      <w:suff w:val="space"/>
      <w:lvlText w:val=""/>
      <w:lvlJc w:val="left"/>
      <w:pPr>
        <w:ind w:left="1559" w:firstLine="0"/>
      </w:pPr>
      <w:rPr>
        <w:rFonts w:hint="default" w:ascii="Symbol" w:hAnsi="Symbol"/>
        <w:color w:val="000000" w:themeColor="text1"/>
      </w:rPr>
    </w:lvl>
    <w:lvl w:ilvl="3">
      <w:start w:val="1"/>
      <w:numFmt w:val="none"/>
      <w:isLgl w:val="false"/>
      <w:suff w:val="tab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isLgl w:val="false"/>
      <w:suff w:val="tab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isLgl w:val="false"/>
      <w:suff w:val="tab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isLgl w:val="false"/>
      <w:suff w:val="tab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isLgl w:val="false"/>
      <w:suff w:val="tab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isLgl w:val="false"/>
      <w:suff w:val="tab"/>
      <w:lvlText w:val=""/>
      <w:lvlJc w:val="left"/>
      <w:pPr>
        <w:ind w:left="4109" w:firstLine="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4">
    <w:multiLevelType w:val="hybridMultilevel"/>
    <w:lvl w:ilvl="0">
      <w:start w:val="1"/>
      <w:numFmt w:val="decimal"/>
      <w:pStyle w:val="730"/>
      <w:isLgl w:val="false"/>
      <w:suff w:val="space"/>
      <w:lvlText w:val="%1"/>
      <w:lvlJc w:val="left"/>
      <w:pPr>
        <w:ind w:left="709" w:firstLine="0"/>
      </w:pPr>
      <w:rPr>
        <w:rFonts w:hint="default" w:ascii="Times New Roman Полужирный" w:hAnsi="Times New Roman Полужирный"/>
        <w:b/>
        <w:bCs w:val="0"/>
        <w:i w:val="0"/>
        <w:iCs w:val="0"/>
        <w:caps w:val="0"/>
        <w:strike w:val="0"/>
        <w:vanish w:val="0"/>
        <w:color w:val="000000"/>
        <w:spacing w:val="0"/>
        <w:position w:val="0"/>
        <w:sz w:val="32"/>
        <w:u w:val="none"/>
        <w:vertAlign w:val="baseline"/>
        <w14:ligatures w14:val="none"/>
      </w:rPr>
    </w:lvl>
    <w:lvl w:ilvl="1">
      <w:start w:val="1"/>
      <w:numFmt w:val="decimal"/>
      <w:pStyle w:val="731"/>
      <w:isLgl w:val="false"/>
      <w:suff w:val="space"/>
      <w:lvlText w:val="%1.%2"/>
      <w:lvlJc w:val="left"/>
      <w:pPr>
        <w:ind w:left="851" w:firstLine="0"/>
      </w:pPr>
      <w:rPr>
        <w:rFonts w:hint="default" w:ascii="Times New Roman Полужирный" w:hAnsi="Times New Roman Полужирный"/>
        <w:b/>
        <w:i w:val="0"/>
        <w:caps w:val="0"/>
        <w:strike w:val="0"/>
        <w:vanish w:val="0"/>
        <w:color w:val="000000" w:themeColor="text1"/>
        <w:spacing w:val="0"/>
        <w:position w:val="0"/>
        <w:sz w:val="28"/>
        <w:u w:val="none"/>
        <w:vertAlign w:val="baseline"/>
      </w:rPr>
    </w:lvl>
    <w:lvl w:ilvl="2">
      <w:start w:val="1"/>
      <w:numFmt w:val="decimal"/>
      <w:pStyle w:val="732"/>
      <w:isLgl w:val="false"/>
      <w:suff w:val="space"/>
      <w:lvlText w:val="%1.%2.%3"/>
      <w:lvlJc w:val="left"/>
      <w:pPr>
        <w:ind w:left="993" w:hanging="1"/>
      </w:pPr>
      <w:rPr>
        <w:rFonts w:hint="default" w:ascii="Times New Roman" w:hAnsi="Times New Roman"/>
        <w:b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3">
      <w:start w:val="1"/>
      <w:numFmt w:val="decimal"/>
      <w:pStyle w:val="733"/>
      <w:isLgl w:val="false"/>
      <w:suff w:val="space"/>
      <w:lvlText w:val="%1.%2.%3.%4"/>
      <w:lvlJc w:val="left"/>
      <w:pPr>
        <w:ind w:left="1134" w:firstLine="0"/>
      </w:pPr>
      <w:rPr>
        <w:rFonts w:hint="default" w:ascii="Times New Roman" w:hAnsi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ligatures w14:val="none"/>
      </w:rPr>
    </w:lvl>
    <w:lvl w:ilvl="4">
      <w:start w:val="1"/>
      <w:numFmt w:val="decimal"/>
      <w:pStyle w:val="734"/>
      <w:isLgl w:val="false"/>
      <w:suff w:val="space"/>
      <w:lvlText w:val="%1.%2.%3.%4.%5"/>
      <w:lvlJc w:val="left"/>
      <w:pPr>
        <w:ind w:left="1276" w:firstLine="0"/>
      </w:pPr>
      <w:rPr>
        <w:rFonts w:hint="default" w:ascii="Times New Roman" w:hAnsi="Times New Roman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735"/>
      <w:isLgl w:val="false"/>
      <w:suff w:val="space"/>
      <w:lvlText w:val="%1.%2.%3.%4.%5.%6"/>
      <w:lvlJc w:val="left"/>
      <w:pPr>
        <w:ind w:left="1418" w:firstLine="0"/>
      </w:pPr>
      <w:rPr>
        <w:rFonts w:hint="default" w:ascii="Times New Roman" w:hAnsi="Times New Roman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736"/>
      <w:isLgl w:val="false"/>
      <w:suff w:val="space"/>
      <w:lvlText w:val="%1.%2.%3.%4.%5.%6.%7"/>
      <w:lvlJc w:val="left"/>
      <w:pPr>
        <w:ind w:left="1559" w:firstLine="0"/>
      </w:pPr>
      <w:rPr>
        <w:rFonts w:hint="default" w:ascii="Times New Roman" w:hAnsi="Times New Roman"/>
        <w:b w:val="0"/>
        <w:i w:val="0"/>
        <w:sz w:val="24"/>
      </w:rPr>
    </w:lvl>
    <w:lvl w:ilvl="7">
      <w:start w:val="1"/>
      <w:numFmt w:val="lowerLetter"/>
      <w:isLgl w:val="false"/>
      <w:suff w:val="tab"/>
      <w:lvlText w:val="%8."/>
      <w:lvlJc w:val="left"/>
      <w:pPr>
        <w:ind w:left="709" w:firstLine="0"/>
        <w:tabs>
          <w:tab w:val="num" w:pos="709" w:leader="none"/>
        </w:tabs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709" w:firstLine="0"/>
        <w:tabs>
          <w:tab w:val="num" w:pos="709" w:leader="none"/>
        </w:tabs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○"/>
      <w:lvlJc w:val="left"/>
      <w:pPr>
        <w:ind w:left="1429" w:hanging="360"/>
      </w:pPr>
      <w:rPr>
        <w:rFonts w:hint="default" w:ascii="Segoe UI" w:hAnsi="Segoe UI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6"/>
  </w:num>
  <w:num w:numId="11">
    <w:abstractNumId w:val="4"/>
  </w:num>
  <w:num w:numId="12">
    <w:abstractNumId w:val="4"/>
  </w:num>
  <w:num w:numId="13">
    <w:abstractNumId w:val="3"/>
  </w:num>
  <w:num w:numId="14">
    <w:abstractNumId w:val="4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12"/>
    <w:link w:val="707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12"/>
    <w:link w:val="708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12"/>
    <w:link w:val="709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12"/>
    <w:link w:val="710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06"/>
    <w:next w:val="70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1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06"/>
    <w:next w:val="70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12"/>
    <w:link w:val="23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12"/>
    <w:link w:val="71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06"/>
    <w:next w:val="70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1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06"/>
    <w:next w:val="70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1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06"/>
    <w:next w:val="70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12"/>
    <w:link w:val="34"/>
    <w:uiPriority w:val="10"/>
    <w:rPr>
      <w:sz w:val="48"/>
      <w:szCs w:val="48"/>
    </w:rPr>
  </w:style>
  <w:style w:type="paragraph" w:styleId="36">
    <w:name w:val="Subtitle"/>
    <w:basedOn w:val="706"/>
    <w:next w:val="70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12"/>
    <w:link w:val="36"/>
    <w:uiPriority w:val="11"/>
    <w:rPr>
      <w:sz w:val="24"/>
      <w:szCs w:val="24"/>
    </w:rPr>
  </w:style>
  <w:style w:type="paragraph" w:styleId="38">
    <w:name w:val="Quote"/>
    <w:basedOn w:val="706"/>
    <w:next w:val="70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06"/>
    <w:next w:val="70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12"/>
    <w:link w:val="719"/>
    <w:uiPriority w:val="99"/>
  </w:style>
  <w:style w:type="character" w:styleId="45">
    <w:name w:val="Footer Char"/>
    <w:basedOn w:val="712"/>
    <w:link w:val="721"/>
    <w:uiPriority w:val="99"/>
  </w:style>
  <w:style w:type="paragraph" w:styleId="46">
    <w:name w:val="Caption"/>
    <w:basedOn w:val="706"/>
    <w:next w:val="70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21"/>
    <w:uiPriority w:val="99"/>
  </w:style>
  <w:style w:type="table" w:styleId="49">
    <w:name w:val="Table Grid Light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53"/>
    <w:uiPriority w:val="99"/>
    <w:rPr>
      <w:sz w:val="18"/>
    </w:rPr>
  </w:style>
  <w:style w:type="paragraph" w:styleId="178">
    <w:name w:val="endnote text"/>
    <w:basedOn w:val="70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12"/>
    <w:uiPriority w:val="99"/>
    <w:semiHidden/>
    <w:unhideWhenUsed/>
    <w:rPr>
      <w:vertAlign w:val="superscript"/>
    </w:rPr>
  </w:style>
  <w:style w:type="paragraph" w:styleId="184">
    <w:name w:val="toc 4"/>
    <w:basedOn w:val="706"/>
    <w:next w:val="70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06"/>
    <w:next w:val="70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06"/>
    <w:next w:val="70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06"/>
    <w:next w:val="70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06"/>
    <w:next w:val="70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06"/>
    <w:next w:val="706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706"/>
    <w:next w:val="706"/>
    <w:uiPriority w:val="99"/>
    <w:unhideWhenUsed/>
    <w:pPr>
      <w:spacing w:after="0" w:afterAutospacing="0"/>
    </w:pPr>
  </w:style>
  <w:style w:type="paragraph" w:styleId="706" w:default="1">
    <w:name w:val="Normal"/>
    <w:qFormat/>
  </w:style>
  <w:style w:type="paragraph" w:styleId="707">
    <w:name w:val="Heading 1"/>
    <w:basedOn w:val="706"/>
    <w:next w:val="706"/>
    <w:link w:val="737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708">
    <w:name w:val="Heading 2"/>
    <w:basedOn w:val="706"/>
    <w:next w:val="706"/>
    <w:link w:val="738"/>
    <w:uiPriority w:val="9"/>
    <w:semiHidden/>
    <w:unhideWhenUsed/>
    <w:qFormat/>
    <w:pPr>
      <w:keepLines/>
      <w:keepNext/>
      <w:spacing w:before="40" w:after="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709">
    <w:name w:val="Heading 3"/>
    <w:basedOn w:val="706"/>
    <w:next w:val="706"/>
    <w:link w:val="739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710">
    <w:name w:val="Heading 4"/>
    <w:basedOn w:val="706"/>
    <w:next w:val="706"/>
    <w:link w:val="740"/>
    <w:uiPriority w:val="9"/>
    <w:semiHidden/>
    <w:unhideWhenUsed/>
    <w:qFormat/>
    <w:pPr>
      <w:keepLines/>
      <w:keepNext/>
      <w:spacing w:before="40" w:after="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paragraph" w:styleId="711">
    <w:name w:val="Heading 7"/>
    <w:basedOn w:val="706"/>
    <w:next w:val="706"/>
    <w:link w:val="741"/>
    <w:uiPriority w:val="9"/>
    <w:semiHidden/>
    <w:unhideWhenUsed/>
    <w:qFormat/>
    <w:pPr>
      <w:keepLines/>
      <w:keepNext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712" w:default="1">
    <w:name w:val="Default Paragraph Font"/>
    <w:uiPriority w:val="1"/>
    <w:unhideWhenUsed/>
  </w:style>
  <w:style w:type="table" w:styleId="7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4" w:default="1">
    <w:name w:val="No List"/>
    <w:uiPriority w:val="99"/>
    <w:semiHidden/>
    <w:unhideWhenUsed/>
  </w:style>
  <w:style w:type="paragraph" w:styleId="715">
    <w:name w:val="List Paragraph"/>
    <w:basedOn w:val="706"/>
    <w:link w:val="752"/>
    <w:uiPriority w:val="34"/>
    <w:qFormat/>
    <w:pPr>
      <w:contextualSpacing/>
      <w:ind w:left="720"/>
    </w:pPr>
  </w:style>
  <w:style w:type="character" w:styleId="716">
    <w:name w:val="Hyperlink"/>
    <w:basedOn w:val="712"/>
    <w:uiPriority w:val="99"/>
    <w:unhideWhenUsed/>
    <w:rPr>
      <w:color w:val="0000ff" w:themeColor="hyperlink"/>
      <w:u w:val="single"/>
    </w:rPr>
  </w:style>
  <w:style w:type="character" w:styleId="717" w:customStyle="1">
    <w:name w:val="Неразрешенное упоминание1"/>
    <w:basedOn w:val="712"/>
    <w:uiPriority w:val="99"/>
    <w:semiHidden/>
    <w:unhideWhenUsed/>
    <w:rPr>
      <w:color w:val="605e5c"/>
      <w:shd w:val="clear" w:color="auto" w:fill="e1dfdd"/>
    </w:rPr>
  </w:style>
  <w:style w:type="table" w:styleId="718">
    <w:name w:val="Table Grid"/>
    <w:basedOn w:val="713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19">
    <w:name w:val="Header"/>
    <w:basedOn w:val="706"/>
    <w:link w:val="72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20" w:customStyle="1">
    <w:name w:val="Верхний колонтитул Знак"/>
    <w:basedOn w:val="712"/>
    <w:link w:val="719"/>
    <w:uiPriority w:val="99"/>
  </w:style>
  <w:style w:type="paragraph" w:styleId="721">
    <w:name w:val="Footer"/>
    <w:basedOn w:val="706"/>
    <w:link w:val="72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22" w:customStyle="1">
    <w:name w:val="Нижний колонтитул Знак"/>
    <w:basedOn w:val="712"/>
    <w:link w:val="721"/>
    <w:uiPriority w:val="99"/>
  </w:style>
  <w:style w:type="paragraph" w:styleId="723" w:customStyle="1">
    <w:name w:val="0 Основной текст"/>
    <w:link w:val="724"/>
    <w:qFormat/>
    <w:pPr>
      <w:contextualSpacing/>
      <w:ind w:firstLine="709"/>
      <w:jc w:val="both"/>
      <w:spacing w:before="120" w:after="0" w:line="360" w:lineRule="auto"/>
    </w:pPr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character" w:styleId="724" w:customStyle="1">
    <w:name w:val="0 Основной текст Знак"/>
    <w:link w:val="723"/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paragraph" w:styleId="725" w:customStyle="1">
    <w:name w:val="0 Список без нумер 1 ур"/>
    <w:link w:val="726"/>
    <w:qFormat/>
    <w:pPr>
      <w:numPr>
        <w:ilvl w:val="0"/>
        <w:numId w:val="3"/>
      </w:numPr>
      <w:jc w:val="both"/>
      <w:spacing w:after="0" w:line="360" w:lineRule="auto"/>
    </w:pPr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character" w:styleId="726" w:customStyle="1">
    <w:name w:val="0 Список без нумер 1 ур Знак"/>
    <w:basedOn w:val="712"/>
    <w:link w:val="725"/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paragraph" w:styleId="727" w:customStyle="1">
    <w:name w:val="0 Список без нумер 2 ур"/>
    <w:qFormat/>
    <w:pPr>
      <w:numPr>
        <w:ilvl w:val="1"/>
        <w:numId w:val="3"/>
      </w:numPr>
      <w:jc w:val="both"/>
      <w:spacing w:after="0" w:line="360" w:lineRule="auto"/>
    </w:pPr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paragraph" w:styleId="728" w:customStyle="1">
    <w:name w:val="0 Список без нумер 3 ур"/>
    <w:qFormat/>
    <w:pPr>
      <w:numPr>
        <w:ilvl w:val="2"/>
        <w:numId w:val="3"/>
      </w:numPr>
      <w:jc w:val="both"/>
      <w:spacing w:after="0" w:line="360" w:lineRule="auto"/>
    </w:pPr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numbering" w:styleId="729" w:customStyle="1">
    <w:name w:val="0 Список таблица 12"/>
    <w:basedOn w:val="714"/>
    <w:uiPriority w:val="99"/>
    <w:pPr>
      <w:numPr>
        <w:ilvl w:val="0"/>
        <w:numId w:val="3"/>
      </w:numPr>
    </w:pPr>
  </w:style>
  <w:style w:type="paragraph" w:styleId="730" w:customStyle="1">
    <w:name w:val="0 Заголовок 1 ур"/>
    <w:basedOn w:val="707"/>
    <w:next w:val="723"/>
    <w:qFormat/>
    <w:pPr>
      <w:numPr>
        <w:ilvl w:val="0"/>
        <w:numId w:val="4"/>
      </w:numPr>
      <w:pageBreakBefore/>
      <w:spacing w:before="0" w:line="360" w:lineRule="auto"/>
      <w:tabs>
        <w:tab w:val="left" w:pos="1418" w:leader="none"/>
      </w:tabs>
    </w:pPr>
    <w:rPr>
      <w:rFonts w:ascii="Times New Roman" w:hAnsi="Times New Roman"/>
      <w:b/>
      <w:bCs/>
      <w:color w:val="000000" w:themeColor="text1"/>
      <w:szCs w:val="24"/>
      <w:lang w:eastAsia="ru-RU"/>
    </w:rPr>
  </w:style>
  <w:style w:type="paragraph" w:styleId="731" w:customStyle="1">
    <w:name w:val="0 Заголовок 2 ур"/>
    <w:basedOn w:val="708"/>
    <w:next w:val="723"/>
    <w:qFormat/>
    <w:pPr>
      <w:numPr>
        <w:ilvl w:val="1"/>
        <w:numId w:val="4"/>
      </w:numPr>
      <w:jc w:val="both"/>
      <w:spacing w:before="120" w:line="360" w:lineRule="auto"/>
      <w:tabs>
        <w:tab w:val="left" w:pos="1418" w:leader="none"/>
      </w:tabs>
    </w:pPr>
    <w:rPr>
      <w:rFonts w:ascii="Times New Roman" w:hAnsi="Times New Roman"/>
      <w:b/>
      <w:bCs/>
      <w:color w:val="000000" w:themeColor="text1"/>
      <w:sz w:val="28"/>
      <w:szCs w:val="24"/>
      <w:lang w:eastAsia="ru-RU"/>
    </w:rPr>
  </w:style>
  <w:style w:type="paragraph" w:styleId="732" w:customStyle="1">
    <w:name w:val="0 Заголовок 3 ур"/>
    <w:basedOn w:val="709"/>
    <w:next w:val="723"/>
    <w:qFormat/>
    <w:pPr>
      <w:numPr>
        <w:ilvl w:val="2"/>
        <w:numId w:val="4"/>
      </w:numPr>
      <w:jc w:val="both"/>
      <w:spacing w:before="120" w:line="360" w:lineRule="auto"/>
      <w:tabs>
        <w:tab w:val="left" w:pos="1418" w:leader="none"/>
        <w:tab w:val="left" w:pos="1843" w:leader="none"/>
      </w:tabs>
    </w:pPr>
    <w:rPr>
      <w:rFonts w:ascii="Times New Roman" w:hAnsi="Times New Roman"/>
      <w:b/>
      <w:bCs/>
      <w:color w:val="000000" w:themeColor="text1"/>
      <w:lang w:eastAsia="ru-RU"/>
    </w:rPr>
  </w:style>
  <w:style w:type="paragraph" w:styleId="733" w:customStyle="1">
    <w:name w:val="0 Заголовок 4 ур"/>
    <w:basedOn w:val="710"/>
    <w:next w:val="723"/>
    <w:qFormat/>
    <w:pPr>
      <w:numPr>
        <w:ilvl w:val="3"/>
        <w:numId w:val="4"/>
      </w:numPr>
      <w:jc w:val="both"/>
      <w:spacing w:before="120" w:line="360" w:lineRule="auto"/>
      <w:tabs>
        <w:tab w:val="left" w:pos="1701" w:leader="none"/>
        <w:tab w:val="left" w:pos="2126" w:leader="none"/>
      </w:tabs>
    </w:pPr>
    <w:rPr>
      <w:rFonts w:ascii="Times New Roman" w:hAnsi="Times New Roman"/>
      <w:b/>
      <w:bCs/>
      <w:i w:val="0"/>
      <w:color w:val="000000" w:themeColor="text1"/>
      <w:sz w:val="24"/>
      <w:szCs w:val="24"/>
      <w:lang w:eastAsia="ru-RU"/>
    </w:rPr>
  </w:style>
  <w:style w:type="paragraph" w:styleId="734" w:customStyle="1">
    <w:name w:val="0 Заголовок 5 ур (не по ГОСТ)"/>
    <w:next w:val="723"/>
    <w:qFormat/>
    <w:pPr>
      <w:numPr>
        <w:ilvl w:val="4"/>
        <w:numId w:val="4"/>
      </w:numPr>
      <w:keepLines/>
      <w:keepNext/>
      <w:spacing w:before="120" w:after="0" w:line="360" w:lineRule="auto"/>
      <w:tabs>
        <w:tab w:val="left" w:pos="1843" w:leader="none"/>
        <w:tab w:val="left" w:pos="2126" w:leader="none"/>
        <w:tab w:val="left" w:pos="2410" w:leader="none"/>
      </w:tabs>
    </w:pPr>
    <w:rPr>
      <w:rFonts w:ascii="Times New Roman" w:hAnsi="Times New Roman" w:eastAsia="Times New Roman" w:cs="Times New Roman"/>
      <w:b/>
      <w:color w:val="000000" w:themeColor="text1"/>
      <w:sz w:val="24"/>
      <w:szCs w:val="24"/>
      <w:lang w:eastAsia="ru-RU"/>
    </w:rPr>
  </w:style>
  <w:style w:type="paragraph" w:styleId="735" w:customStyle="1">
    <w:name w:val="0 Заголовок 6 ур (не по ГОСТ)"/>
    <w:next w:val="723"/>
    <w:qFormat/>
    <w:pPr>
      <w:numPr>
        <w:ilvl w:val="5"/>
        <w:numId w:val="4"/>
      </w:numPr>
      <w:keepLines/>
      <w:keepNext/>
      <w:spacing w:before="120" w:after="0" w:line="360" w:lineRule="auto"/>
      <w:tabs>
        <w:tab w:val="left" w:pos="1843" w:leader="none"/>
        <w:tab w:val="left" w:pos="2126" w:leader="none"/>
        <w:tab w:val="left" w:pos="2410" w:leader="none"/>
      </w:tabs>
    </w:pPr>
    <w:rPr>
      <w:rFonts w:ascii="Times New Roman" w:hAnsi="Times New Roman" w:eastAsia="Times New Roman" w:cs="Times New Roman"/>
      <w:b/>
      <w:color w:val="000000" w:themeColor="text1"/>
      <w:sz w:val="24"/>
      <w:szCs w:val="24"/>
      <w:lang w:eastAsia="ru-RU"/>
    </w:rPr>
  </w:style>
  <w:style w:type="paragraph" w:styleId="736" w:customStyle="1">
    <w:name w:val="0 Заголовок 7 ур (не по ГОСТ)"/>
    <w:basedOn w:val="711"/>
    <w:next w:val="723"/>
    <w:qFormat/>
    <w:pPr>
      <w:numPr>
        <w:ilvl w:val="6"/>
        <w:numId w:val="4"/>
      </w:numPr>
      <w:jc w:val="both"/>
      <w:spacing w:before="120" w:line="360" w:lineRule="auto"/>
      <w:tabs>
        <w:tab w:val="left" w:pos="709" w:leader="none"/>
        <w:tab w:val="left" w:pos="1843" w:leader="none"/>
        <w:tab w:val="left" w:pos="2126" w:leader="none"/>
        <w:tab w:val="left" w:pos="2410" w:leader="none"/>
      </w:tabs>
    </w:pPr>
    <w:rPr>
      <w:rFonts w:ascii="Times New Roman" w:hAnsi="Times New Roman" w:eastAsia="Times New Roman" w:cs="Times New Roman"/>
      <w:b/>
      <w:i w:val="0"/>
      <w:iCs w:val="0"/>
      <w:color w:val="auto"/>
      <w:sz w:val="24"/>
      <w:szCs w:val="24"/>
      <w:lang w:eastAsia="ru-RU"/>
    </w:rPr>
  </w:style>
  <w:style w:type="character" w:styleId="737" w:customStyle="1">
    <w:name w:val="Заголовок 1 Знак"/>
    <w:basedOn w:val="712"/>
    <w:link w:val="707"/>
    <w:uiPriority w:val="9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738" w:customStyle="1">
    <w:name w:val="Заголовок 2 Знак"/>
    <w:basedOn w:val="712"/>
    <w:link w:val="708"/>
    <w:uiPriority w:val="9"/>
    <w:semiHidden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739" w:customStyle="1">
    <w:name w:val="Заголовок 3 Знак"/>
    <w:basedOn w:val="712"/>
    <w:link w:val="709"/>
    <w:uiPriority w:val="9"/>
    <w:semiHidden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740" w:customStyle="1">
    <w:name w:val="Заголовок 4 Знак"/>
    <w:basedOn w:val="712"/>
    <w:link w:val="710"/>
    <w:uiPriority w:val="9"/>
    <w:semiHidden/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character" w:styleId="741" w:customStyle="1">
    <w:name w:val="Заголовок 7 Знак"/>
    <w:basedOn w:val="712"/>
    <w:link w:val="711"/>
    <w:uiPriority w:val="9"/>
    <w:semiHidden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742" w:customStyle="1">
    <w:name w:val="0 Рисунок  Тело"/>
    <w:next w:val="706"/>
    <w:qFormat/>
    <w:pPr>
      <w:jc w:val="center"/>
      <w:keepNext/>
      <w:spacing w:before="120" w:after="240" w:line="240" w:lineRule="auto"/>
    </w:pPr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paragraph" w:styleId="743" w:customStyle="1">
    <w:name w:val="0 Рисунок Подпись"/>
    <w:next w:val="723"/>
    <w:link w:val="744"/>
    <w:qFormat/>
    <w:pPr>
      <w:contextualSpacing/>
      <w:jc w:val="center"/>
      <w:spacing w:after="240" w:line="240" w:lineRule="auto"/>
    </w:pPr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character" w:styleId="744" w:customStyle="1">
    <w:name w:val="0 Рисунок Подпись Знак"/>
    <w:link w:val="743"/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character" w:styleId="745">
    <w:name w:val="annotation reference"/>
    <w:basedOn w:val="712"/>
    <w:uiPriority w:val="99"/>
    <w:semiHidden/>
    <w:unhideWhenUsed/>
    <w:rPr>
      <w:sz w:val="16"/>
      <w:szCs w:val="16"/>
    </w:rPr>
  </w:style>
  <w:style w:type="paragraph" w:styleId="746">
    <w:name w:val="annotation text"/>
    <w:basedOn w:val="706"/>
    <w:link w:val="747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47" w:customStyle="1">
    <w:name w:val="Текст примечания Знак"/>
    <w:basedOn w:val="712"/>
    <w:link w:val="746"/>
    <w:uiPriority w:val="99"/>
    <w:semiHidden/>
    <w:rPr>
      <w:sz w:val="20"/>
      <w:szCs w:val="20"/>
    </w:rPr>
  </w:style>
  <w:style w:type="paragraph" w:styleId="748">
    <w:name w:val="annotation subject"/>
    <w:basedOn w:val="746"/>
    <w:next w:val="746"/>
    <w:link w:val="749"/>
    <w:uiPriority w:val="99"/>
    <w:semiHidden/>
    <w:unhideWhenUsed/>
    <w:rPr>
      <w:b/>
      <w:bCs/>
    </w:rPr>
  </w:style>
  <w:style w:type="character" w:styleId="749" w:customStyle="1">
    <w:name w:val="Тема примечания Знак"/>
    <w:basedOn w:val="747"/>
    <w:link w:val="748"/>
    <w:uiPriority w:val="99"/>
    <w:semiHidden/>
    <w:rPr>
      <w:b/>
      <w:bCs/>
      <w:sz w:val="20"/>
      <w:szCs w:val="20"/>
    </w:rPr>
  </w:style>
  <w:style w:type="paragraph" w:styleId="750">
    <w:name w:val="TOC Heading"/>
    <w:basedOn w:val="707"/>
    <w:next w:val="706"/>
    <w:uiPriority w:val="39"/>
    <w:unhideWhenUsed/>
    <w:qFormat/>
    <w:pPr>
      <w:spacing w:line="259" w:lineRule="auto"/>
      <w:outlineLvl w:val="9"/>
    </w:pPr>
    <w:rPr>
      <w:lang w:eastAsia="ru-RU"/>
    </w:rPr>
  </w:style>
  <w:style w:type="paragraph" w:styleId="751">
    <w:name w:val="toc 3"/>
    <w:basedOn w:val="706"/>
    <w:next w:val="706"/>
    <w:uiPriority w:val="39"/>
    <w:unhideWhenUsed/>
    <w:pPr>
      <w:ind w:left="440"/>
      <w:spacing w:after="100"/>
    </w:pPr>
  </w:style>
  <w:style w:type="character" w:styleId="752" w:customStyle="1">
    <w:name w:val="Абзац списка Знак"/>
    <w:basedOn w:val="712"/>
    <w:link w:val="715"/>
    <w:uiPriority w:val="34"/>
  </w:style>
  <w:style w:type="paragraph" w:styleId="753">
    <w:name w:val="footnote text"/>
    <w:basedOn w:val="706"/>
    <w:link w:val="754"/>
    <w:uiPriority w:val="99"/>
    <w:semiHidden/>
    <w:unhideWhenUsed/>
    <w:pPr>
      <w:ind w:firstLine="567"/>
      <w:jc w:val="both"/>
      <w:spacing w:after="0" w:line="240" w:lineRule="auto"/>
    </w:pPr>
    <w:rPr>
      <w:sz w:val="20"/>
      <w:szCs w:val="20"/>
    </w:rPr>
  </w:style>
  <w:style w:type="character" w:styleId="754" w:customStyle="1">
    <w:name w:val="Текст сноски Знак"/>
    <w:basedOn w:val="712"/>
    <w:link w:val="753"/>
    <w:uiPriority w:val="99"/>
    <w:semiHidden/>
    <w:rPr>
      <w:sz w:val="20"/>
      <w:szCs w:val="20"/>
    </w:rPr>
  </w:style>
  <w:style w:type="character" w:styleId="755">
    <w:name w:val="footnote reference"/>
    <w:basedOn w:val="712"/>
    <w:uiPriority w:val="99"/>
    <w:semiHidden/>
    <w:unhideWhenUsed/>
    <w:rPr>
      <w:vertAlign w:val="superscript"/>
    </w:rPr>
  </w:style>
  <w:style w:type="paragraph" w:styleId="756">
    <w:name w:val="No Spacing"/>
    <w:link w:val="757"/>
    <w:uiPriority w:val="1"/>
    <w:qFormat/>
    <w:pPr>
      <w:ind w:firstLine="567"/>
      <w:spacing w:after="0" w:line="240" w:lineRule="auto"/>
    </w:pPr>
  </w:style>
  <w:style w:type="character" w:styleId="757" w:customStyle="1">
    <w:name w:val="Без интервала Знак"/>
    <w:basedOn w:val="712"/>
    <w:link w:val="756"/>
    <w:uiPriority w:val="1"/>
  </w:style>
  <w:style w:type="paragraph" w:styleId="758">
    <w:name w:val="toc 1"/>
    <w:basedOn w:val="706"/>
    <w:next w:val="706"/>
    <w:uiPriority w:val="39"/>
    <w:unhideWhenUsed/>
    <w:pPr>
      <w:spacing w:after="100"/>
    </w:pPr>
  </w:style>
  <w:style w:type="paragraph" w:styleId="759">
    <w:name w:val="toc 2"/>
    <w:basedOn w:val="706"/>
    <w:next w:val="706"/>
    <w:uiPriority w:val="39"/>
    <w:unhideWhenUsed/>
    <w:pPr>
      <w:ind w:left="220"/>
      <w:spacing w:after="100"/>
    </w:pPr>
  </w:style>
  <w:style w:type="character" w:styleId="760">
    <w:name w:val="FollowedHyperlink"/>
    <w:basedOn w:val="712"/>
    <w:uiPriority w:val="99"/>
    <w:semiHidden/>
    <w:unhideWhenUsed/>
    <w:rPr>
      <w:color w:val="800080" w:themeColor="followedHyperlink"/>
      <w:u w:val="single"/>
    </w:rPr>
  </w:style>
  <w:style w:type="character" w:styleId="761">
    <w:name w:val="Unresolved Mention"/>
    <w:basedOn w:val="71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esia.gosuslugi.ru/login/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hyperlink" Target="https://lk-new.sfr.gov.ru/" TargetMode="External"/><Relationship Id="rId20" Type="http://schemas.openxmlformats.org/officeDocument/2006/relationships/hyperlink" Target="https://esia.gosuslugi.ru/login/" TargetMode="External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hyperlink" Target="https://infotecs.ru/products/vipnet-csp/" TargetMode="External"/><Relationship Id="rId73" Type="http://schemas.openxmlformats.org/officeDocument/2006/relationships/hyperlink" Target="https://infotecs.ru/products/vipnet-pki-client/" TargetMode="External"/><Relationship Id="rId74" Type="http://schemas.openxmlformats.org/officeDocument/2006/relationships/image" Target="media/image59.png"/><Relationship Id="rId75" Type="http://schemas.openxmlformats.org/officeDocument/2006/relationships/hyperlink" Target="https://www.cryptopro.ru/products/csp" TargetMode="External"/><Relationship Id="rId76" Type="http://schemas.openxmlformats.org/officeDocument/2006/relationships/hyperlink" Target="https://www.cryptopro.ru/products/cades/plugin" TargetMode="External"/><Relationship Id="rId77" Type="http://schemas.openxmlformats.org/officeDocument/2006/relationships/hyperlink" Target="https://cryptopro.ru/sites/default/files/products/cades/demopage/cades_bes_sample.html" TargetMode="External"/><Relationship Id="rId78" Type="http://schemas.openxmlformats.org/officeDocument/2006/relationships/image" Target="media/image6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81490-65A5-46A2-8765-1646A775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Личный кабинет Исполнителя ИПРА</dc:title>
  <dc:subject/>
  <dc:creator>Левченко Александр Николаевич</dc:creator>
  <cp:keywords/>
  <dc:description/>
  <cp:lastModifiedBy>Ухтина Алёна</cp:lastModifiedBy>
  <cp:revision>9</cp:revision>
  <dcterms:created xsi:type="dcterms:W3CDTF">2025-01-23T10:01:00Z</dcterms:created>
  <dcterms:modified xsi:type="dcterms:W3CDTF">2025-01-23T15:25:18Z</dcterms:modified>
</cp:coreProperties>
</file>